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9556" w14:textId="573B84F1" w:rsidR="00B411AC" w:rsidRPr="00AD6285" w:rsidRDefault="005058B4" w:rsidP="00EF00F8">
      <w:pPr>
        <w:numPr>
          <w:ilvl w:val="0"/>
          <w:numId w:val="1"/>
        </w:numPr>
        <w:jc w:val="left"/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 xml:space="preserve">INFORMACIÓN </w:t>
      </w:r>
      <w:r w:rsidR="00A10CE5" w:rsidRPr="00AD6285">
        <w:rPr>
          <w:rFonts w:ascii="Arial" w:hAnsi="Arial" w:cs="Arial"/>
          <w:b/>
          <w:sz w:val="18"/>
          <w:szCs w:val="18"/>
        </w:rPr>
        <w:t>DEL CURSO</w:t>
      </w:r>
    </w:p>
    <w:p w14:paraId="7C24F6CE" w14:textId="77777777" w:rsidR="00FA3A88" w:rsidRPr="00AD6285" w:rsidRDefault="00FA3A88" w:rsidP="00EF00F8">
      <w:pPr>
        <w:ind w:left="360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3369"/>
        <w:gridCol w:w="3253"/>
        <w:gridCol w:w="7"/>
        <w:gridCol w:w="3395"/>
        <w:gridCol w:w="7"/>
      </w:tblGrid>
      <w:tr w:rsidR="00AB6F7F" w:rsidRPr="00AD6285" w14:paraId="11D06AB5" w14:textId="77777777" w:rsidTr="00CF3E93">
        <w:trPr>
          <w:gridBefore w:val="1"/>
          <w:wBefore w:w="7" w:type="dxa"/>
        </w:trPr>
        <w:tc>
          <w:tcPr>
            <w:tcW w:w="3369" w:type="dxa"/>
          </w:tcPr>
          <w:p w14:paraId="2FA036C1" w14:textId="05472B4D" w:rsidR="00AB6F7F" w:rsidRPr="00AD6285" w:rsidRDefault="00A85341" w:rsidP="0054125C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6285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  <w:r w:rsidR="00AD6285" w:rsidRPr="00AD628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D6285" w:rsidRPr="00AD628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1D32B3" w14:textId="6B9CD4EE" w:rsidR="00F6260E" w:rsidRPr="00AD6285" w:rsidRDefault="0011438A" w:rsidP="005F53F4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Optativa, </w:t>
            </w:r>
            <w:r w:rsidR="005F53F4">
              <w:rPr>
                <w:rFonts w:ascii="Arial" w:hAnsi="Arial" w:cs="Arial"/>
                <w:sz w:val="16"/>
                <w:szCs w:val="16"/>
              </w:rPr>
              <w:t>Proceso Civil Federal</w:t>
            </w:r>
          </w:p>
        </w:tc>
        <w:tc>
          <w:tcPr>
            <w:tcW w:w="3260" w:type="dxa"/>
            <w:gridSpan w:val="2"/>
          </w:tcPr>
          <w:p w14:paraId="3BB2A548" w14:textId="4E32D520" w:rsidR="006F0CBD" w:rsidRPr="00AD6285" w:rsidRDefault="00A85341" w:rsidP="00F626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285">
              <w:rPr>
                <w:rFonts w:ascii="Arial" w:hAnsi="Arial" w:cs="Arial"/>
                <w:b/>
                <w:sz w:val="16"/>
                <w:szCs w:val="16"/>
              </w:rPr>
              <w:t>Tipo</w:t>
            </w:r>
            <w:r w:rsidR="00AD6285" w:rsidRPr="00AD628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82ECC3A" w14:textId="3F7BA4B3" w:rsidR="00F6260E" w:rsidRPr="009A0A41" w:rsidRDefault="00AD6285" w:rsidP="00F6260E">
            <w:pPr>
              <w:rPr>
                <w:rFonts w:ascii="Arial" w:hAnsi="Arial" w:cs="Arial"/>
                <w:sz w:val="16"/>
                <w:szCs w:val="16"/>
              </w:rPr>
            </w:pPr>
            <w:r w:rsidRPr="009A0A41">
              <w:rPr>
                <w:rFonts w:ascii="Arial" w:hAnsi="Arial" w:cs="Arial"/>
                <w:sz w:val="16"/>
                <w:szCs w:val="16"/>
              </w:rPr>
              <w:t>Curso Taller</w:t>
            </w:r>
          </w:p>
        </w:tc>
        <w:tc>
          <w:tcPr>
            <w:tcW w:w="3402" w:type="dxa"/>
            <w:gridSpan w:val="2"/>
          </w:tcPr>
          <w:p w14:paraId="5573B640" w14:textId="670D5674" w:rsidR="006F0CBD" w:rsidRPr="00AD6285" w:rsidRDefault="00A85341" w:rsidP="00F6260E">
            <w:pPr>
              <w:rPr>
                <w:rFonts w:ascii="Arial" w:hAnsi="Arial" w:cs="Arial"/>
                <w:sz w:val="16"/>
                <w:szCs w:val="16"/>
              </w:rPr>
            </w:pPr>
            <w:r w:rsidRPr="00AD6285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 w:rsidR="00AD6285" w:rsidRPr="00AD628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465DA6AF" w14:textId="5E97A688" w:rsidR="00F6260E" w:rsidRPr="009A0A41" w:rsidRDefault="001E5C72" w:rsidP="001E5C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Pregrado</w:t>
            </w:r>
          </w:p>
        </w:tc>
      </w:tr>
      <w:tr w:rsidR="00AB6F7F" w:rsidRPr="00AD6285" w14:paraId="0ACDCDFF" w14:textId="77777777" w:rsidTr="00CF3E93">
        <w:trPr>
          <w:gridBefore w:val="1"/>
          <w:wBefore w:w="7" w:type="dxa"/>
        </w:trPr>
        <w:tc>
          <w:tcPr>
            <w:tcW w:w="3369" w:type="dxa"/>
          </w:tcPr>
          <w:p w14:paraId="0B361236" w14:textId="3D34D88C" w:rsidR="004856A3" w:rsidRPr="00AD6285" w:rsidRDefault="004C3ECB" w:rsidP="00F6260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285">
              <w:rPr>
                <w:rFonts w:ascii="Arial" w:hAnsi="Arial" w:cs="Arial"/>
                <w:b/>
                <w:sz w:val="16"/>
                <w:szCs w:val="16"/>
              </w:rPr>
              <w:t xml:space="preserve">Área </w:t>
            </w:r>
            <w:r w:rsidR="00CF3E93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D6285" w:rsidRPr="00AD6285">
              <w:rPr>
                <w:rFonts w:ascii="Arial" w:hAnsi="Arial" w:cs="Arial"/>
                <w:b/>
                <w:sz w:val="16"/>
                <w:szCs w:val="16"/>
              </w:rPr>
              <w:t xml:space="preserve">e Formación: </w:t>
            </w:r>
          </w:p>
          <w:p w14:paraId="039A6126" w14:textId="42D57346" w:rsidR="00F6260E" w:rsidRPr="00AD6285" w:rsidRDefault="002A1BF3" w:rsidP="002A1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Optativa Abierta</w:t>
            </w:r>
          </w:p>
        </w:tc>
        <w:tc>
          <w:tcPr>
            <w:tcW w:w="3260" w:type="dxa"/>
            <w:gridSpan w:val="2"/>
          </w:tcPr>
          <w:p w14:paraId="30C4A2FA" w14:textId="77777777" w:rsidR="00AD6285" w:rsidRPr="00270AB6" w:rsidRDefault="00AD6285" w:rsidP="00AD62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AB6">
              <w:rPr>
                <w:rFonts w:ascii="Arial" w:hAnsi="Arial" w:cs="Arial"/>
                <w:b/>
                <w:sz w:val="16"/>
                <w:szCs w:val="16"/>
              </w:rPr>
              <w:t xml:space="preserve">Modalidad: </w:t>
            </w:r>
          </w:p>
          <w:p w14:paraId="548D958B" w14:textId="02AD2BCA" w:rsidR="00F6260E" w:rsidRPr="00AD6285" w:rsidRDefault="00AD6285" w:rsidP="00AD6285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70AB6">
              <w:rPr>
                <w:rFonts w:ascii="Arial" w:hAnsi="Arial" w:cs="Arial"/>
                <w:sz w:val="16"/>
                <w:szCs w:val="16"/>
              </w:rPr>
              <w:t>(X)</w:t>
            </w:r>
            <w:r w:rsidRPr="00270AB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70AB6">
              <w:rPr>
                <w:rFonts w:ascii="Arial" w:hAnsi="Arial" w:cs="Arial"/>
                <w:sz w:val="16"/>
                <w:szCs w:val="16"/>
              </w:rPr>
              <w:t xml:space="preserve">Escolarizada </w:t>
            </w:r>
            <w:proofErr w:type="gramStart"/>
            <w:r w:rsidRPr="00270AB6"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 w:rsidRPr="00270AB6">
              <w:rPr>
                <w:rFonts w:ascii="Arial" w:hAnsi="Arial" w:cs="Arial"/>
                <w:sz w:val="16"/>
                <w:szCs w:val="16"/>
              </w:rPr>
              <w:t>X) Semiescolarizada</w:t>
            </w:r>
          </w:p>
        </w:tc>
        <w:tc>
          <w:tcPr>
            <w:tcW w:w="3402" w:type="dxa"/>
            <w:gridSpan w:val="2"/>
          </w:tcPr>
          <w:p w14:paraId="481366C9" w14:textId="765895E4" w:rsidR="006F0CBD" w:rsidRPr="00AD6285" w:rsidRDefault="004C3ECB" w:rsidP="00EF00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285">
              <w:rPr>
                <w:rFonts w:ascii="Arial" w:hAnsi="Arial" w:cs="Arial"/>
                <w:b/>
                <w:sz w:val="16"/>
                <w:szCs w:val="16"/>
              </w:rPr>
              <w:t>Prerrequisitos</w:t>
            </w:r>
            <w:r w:rsidR="00AD6285" w:rsidRPr="00AD628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56AECBD0" w14:textId="02708CC1" w:rsidR="00F6260E" w:rsidRPr="009A0A41" w:rsidRDefault="009A0A41" w:rsidP="00EF00F8">
            <w:pPr>
              <w:rPr>
                <w:rFonts w:ascii="Arial" w:hAnsi="Arial" w:cs="Arial"/>
                <w:sz w:val="16"/>
                <w:szCs w:val="16"/>
              </w:rPr>
            </w:pPr>
            <w:r w:rsidRPr="009A0A41">
              <w:rPr>
                <w:rFonts w:ascii="Arial" w:hAnsi="Arial" w:cs="Arial"/>
                <w:sz w:val="16"/>
                <w:szCs w:val="16"/>
              </w:rPr>
              <w:t>Ninguno</w:t>
            </w:r>
          </w:p>
        </w:tc>
      </w:tr>
      <w:tr w:rsidR="00AB6F7F" w:rsidRPr="00AD6285" w14:paraId="7522C704" w14:textId="77777777" w:rsidTr="00CF3E93">
        <w:trPr>
          <w:gridBefore w:val="1"/>
          <w:wBefore w:w="7" w:type="dxa"/>
        </w:trPr>
        <w:tc>
          <w:tcPr>
            <w:tcW w:w="3369" w:type="dxa"/>
          </w:tcPr>
          <w:p w14:paraId="21F0D330" w14:textId="78B1544D" w:rsidR="00AD6285" w:rsidRPr="0011438A" w:rsidRDefault="00AD6285" w:rsidP="00AD6285">
            <w:pPr>
              <w:rPr>
                <w:rFonts w:ascii="Arial" w:hAnsi="Arial" w:cs="Arial"/>
                <w:sz w:val="16"/>
                <w:szCs w:val="16"/>
              </w:rPr>
            </w:pPr>
            <w:r w:rsidRPr="0011438A">
              <w:rPr>
                <w:rFonts w:ascii="Arial" w:hAnsi="Arial" w:cs="Arial"/>
                <w:b/>
                <w:sz w:val="16"/>
                <w:szCs w:val="16"/>
              </w:rPr>
              <w:t xml:space="preserve">Horas totales:  </w:t>
            </w:r>
            <w:r w:rsidR="0011438A" w:rsidRPr="0011438A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  <w:p w14:paraId="2EE2A64A" w14:textId="17BAE03A" w:rsidR="00AD6285" w:rsidRPr="0011438A" w:rsidRDefault="00AD6285" w:rsidP="00AD6285">
            <w:pPr>
              <w:rPr>
                <w:rFonts w:ascii="Arial" w:hAnsi="Arial" w:cs="Arial"/>
                <w:sz w:val="16"/>
                <w:szCs w:val="16"/>
              </w:rPr>
            </w:pPr>
            <w:r w:rsidRPr="0011438A">
              <w:rPr>
                <w:rFonts w:ascii="Arial" w:hAnsi="Arial" w:cs="Arial"/>
                <w:b/>
                <w:sz w:val="16"/>
                <w:szCs w:val="16"/>
              </w:rPr>
              <w:t>Horas teoría:</w:t>
            </w:r>
            <w:r w:rsidR="00D81B55" w:rsidRPr="001143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438A" w:rsidRPr="0011438A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1464648A" w14:textId="1D173F8A" w:rsidR="004856A3" w:rsidRPr="0011438A" w:rsidRDefault="00AD6285" w:rsidP="009A0A4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11438A">
              <w:rPr>
                <w:rFonts w:ascii="Arial" w:hAnsi="Arial" w:cs="Arial"/>
                <w:b/>
                <w:sz w:val="16"/>
                <w:szCs w:val="16"/>
              </w:rPr>
              <w:t>Horas práctica</w:t>
            </w:r>
            <w:proofErr w:type="gramEnd"/>
            <w:r w:rsidR="00D81B55" w:rsidRPr="0011438A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1438A" w:rsidRPr="0011438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260" w:type="dxa"/>
            <w:gridSpan w:val="2"/>
          </w:tcPr>
          <w:p w14:paraId="4E74C8BA" w14:textId="44E30C9E" w:rsidR="008F02F7" w:rsidRPr="0011438A" w:rsidRDefault="004C3ECB" w:rsidP="00EF00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438A">
              <w:rPr>
                <w:rFonts w:ascii="Arial" w:hAnsi="Arial" w:cs="Arial"/>
                <w:b/>
                <w:sz w:val="16"/>
                <w:szCs w:val="16"/>
              </w:rPr>
              <w:t>Créditos</w:t>
            </w:r>
            <w:r w:rsidR="00AD6285" w:rsidRPr="0011438A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  <w:p w14:paraId="6A71BEBF" w14:textId="5E561888" w:rsidR="00F6260E" w:rsidRPr="0011438A" w:rsidRDefault="0011438A" w:rsidP="00EF00F8">
            <w:pPr>
              <w:rPr>
                <w:rFonts w:ascii="Arial" w:hAnsi="Arial" w:cs="Arial"/>
                <w:sz w:val="16"/>
                <w:szCs w:val="16"/>
              </w:rPr>
            </w:pPr>
            <w:r w:rsidRPr="0011438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2"/>
          </w:tcPr>
          <w:p w14:paraId="107CCAE0" w14:textId="4D75E539" w:rsidR="008F02F7" w:rsidRPr="00AD6285" w:rsidRDefault="00AD6285" w:rsidP="00EF00F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Clave</w:t>
            </w:r>
            <w:r w:rsidRPr="00AD628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8AFA391" w14:textId="2379256B" w:rsidR="00F6260E" w:rsidRPr="009A0A41" w:rsidRDefault="009A0A41" w:rsidP="002A1BF3">
            <w:pPr>
              <w:rPr>
                <w:rFonts w:ascii="Arial" w:hAnsi="Arial" w:cs="Arial"/>
                <w:sz w:val="16"/>
                <w:szCs w:val="16"/>
              </w:rPr>
            </w:pPr>
            <w:r w:rsidRPr="009A0A41">
              <w:rPr>
                <w:rFonts w:ascii="Arial" w:hAnsi="Arial" w:cs="Arial"/>
                <w:sz w:val="16"/>
                <w:szCs w:val="16"/>
              </w:rPr>
              <w:t>IC</w:t>
            </w:r>
            <w:r w:rsidR="002A1BF3" w:rsidRPr="00D81B55">
              <w:rPr>
                <w:rFonts w:ascii="Arial" w:hAnsi="Arial" w:cs="Arial"/>
                <w:sz w:val="16"/>
                <w:szCs w:val="16"/>
                <w:highlight w:val="red"/>
              </w:rPr>
              <w:t>___</w:t>
            </w:r>
          </w:p>
        </w:tc>
      </w:tr>
      <w:tr w:rsidR="00CF3E93" w14:paraId="069359CC" w14:textId="77777777" w:rsidTr="00CF3E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</w:trPr>
        <w:tc>
          <w:tcPr>
            <w:tcW w:w="6629" w:type="dxa"/>
            <w:gridSpan w:val="3"/>
          </w:tcPr>
          <w:p w14:paraId="3AC57D76" w14:textId="77777777" w:rsidR="00CF3E93" w:rsidRDefault="00CF3E93" w:rsidP="00AF508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Elaboró: </w:t>
            </w:r>
          </w:p>
          <w:p w14:paraId="456AF035" w14:textId="77777777" w:rsidR="00CF3E93" w:rsidRDefault="00CF3E93" w:rsidP="00AF508A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CULagos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CUNorte</w:t>
            </w:r>
            <w:proofErr w:type="spellEnd"/>
          </w:p>
          <w:p w14:paraId="328E0103" w14:textId="77777777" w:rsidR="00CF3E93" w:rsidRDefault="00CF3E93" w:rsidP="00AF508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Revisó:</w:t>
            </w:r>
          </w:p>
          <w:p w14:paraId="0CC9AF2D" w14:textId="4976AD51" w:rsidR="00CF3E93" w:rsidRDefault="00CF3E93" w:rsidP="00AF508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Comité Curricular</w:t>
            </w:r>
          </w:p>
        </w:tc>
        <w:tc>
          <w:tcPr>
            <w:tcW w:w="3402" w:type="dxa"/>
            <w:gridSpan w:val="2"/>
          </w:tcPr>
          <w:p w14:paraId="30521815" w14:textId="77777777" w:rsidR="00CF3E93" w:rsidRDefault="00CF3E93" w:rsidP="00AF508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elaboración:</w:t>
            </w:r>
          </w:p>
          <w:p w14:paraId="5872A316" w14:textId="4B2964EE" w:rsidR="00CF3E93" w:rsidRPr="00A12809" w:rsidRDefault="002A1BF3" w:rsidP="00AF508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2809">
              <w:rPr>
                <w:rFonts w:ascii="Arial" w:eastAsia="Arial" w:hAnsi="Arial" w:cs="Arial"/>
                <w:sz w:val="16"/>
                <w:szCs w:val="16"/>
              </w:rPr>
              <w:t>Noviembre</w:t>
            </w:r>
            <w:r w:rsidR="00CF3E93" w:rsidRPr="00A12809">
              <w:rPr>
                <w:rFonts w:ascii="Arial" w:eastAsia="Arial" w:hAnsi="Arial" w:cs="Arial"/>
                <w:sz w:val="16"/>
                <w:szCs w:val="16"/>
              </w:rPr>
              <w:t xml:space="preserve"> 201</w:t>
            </w:r>
            <w:r w:rsidRPr="00A12809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14:paraId="40E76B71" w14:textId="77777777" w:rsidR="00CF3E93" w:rsidRPr="00A12809" w:rsidRDefault="00CF3E93" w:rsidP="00AF508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2809">
              <w:rPr>
                <w:rFonts w:ascii="Arial" w:eastAsia="Arial" w:hAnsi="Arial" w:cs="Arial"/>
                <w:b/>
                <w:sz w:val="16"/>
                <w:szCs w:val="16"/>
              </w:rPr>
              <w:t>Fecha de revisión</w:t>
            </w:r>
            <w:r w:rsidRPr="00A12809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0911AFD6" w14:textId="1AC5CC7B" w:rsidR="00CF3E93" w:rsidRDefault="002A1BF3" w:rsidP="002A1BF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A12809">
              <w:rPr>
                <w:rFonts w:ascii="Arial" w:eastAsia="Arial" w:hAnsi="Arial" w:cs="Arial"/>
                <w:sz w:val="16"/>
                <w:szCs w:val="16"/>
              </w:rPr>
              <w:t>Diciembre</w:t>
            </w:r>
            <w:r w:rsidR="00CF3E93" w:rsidRPr="00A12809">
              <w:rPr>
                <w:rFonts w:ascii="Arial" w:eastAsia="Arial" w:hAnsi="Arial" w:cs="Arial"/>
                <w:sz w:val="16"/>
                <w:szCs w:val="16"/>
              </w:rPr>
              <w:t xml:space="preserve"> 201</w:t>
            </w:r>
            <w:r w:rsidRPr="00A12809"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</w:tbl>
    <w:p w14:paraId="3C91988F" w14:textId="75067F50" w:rsidR="000D7A03" w:rsidRPr="00AD6285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66A36C7A" w14:textId="2BEBFF6C" w:rsidR="000D7A03" w:rsidRPr="00AD6285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AD6285">
        <w:rPr>
          <w:rFonts w:ascii="Arial" w:hAnsi="Arial" w:cs="Arial"/>
          <w:b/>
          <w:color w:val="000000"/>
          <w:sz w:val="18"/>
          <w:szCs w:val="18"/>
        </w:rPr>
        <w:t>Relación con el perfil de egreso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D7A03" w:rsidRPr="00AD6285" w14:paraId="77BBEABB" w14:textId="77777777" w:rsidTr="00B40B80">
        <w:tc>
          <w:tcPr>
            <w:tcW w:w="10031" w:type="dxa"/>
          </w:tcPr>
          <w:p w14:paraId="3400CA8E" w14:textId="77777777" w:rsidR="00D22CCF" w:rsidRPr="002C24EB" w:rsidRDefault="00D22CCF" w:rsidP="00D22C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4EB">
              <w:rPr>
                <w:rFonts w:ascii="Arial" w:hAnsi="Arial" w:cs="Arial"/>
                <w:color w:val="000000"/>
                <w:sz w:val="18"/>
                <w:szCs w:val="18"/>
              </w:rPr>
              <w:t>Interpretar y aplicar el derecho para la solución de conflictos en la búsqueda de la justicia, con una visión multidisciplinar.</w:t>
            </w:r>
          </w:p>
          <w:p w14:paraId="1D677C76" w14:textId="77777777" w:rsidR="00D22CCF" w:rsidRPr="002C24EB" w:rsidRDefault="00D22CCF" w:rsidP="00D22C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24EB">
              <w:rPr>
                <w:rFonts w:ascii="Arial" w:hAnsi="Arial" w:cs="Arial"/>
                <w:color w:val="000000"/>
                <w:sz w:val="18"/>
                <w:szCs w:val="18"/>
              </w:rPr>
              <w:t>Comunicar, de manera adecuada, los argumentos e interpretaciones que se desprenden de su análisis jurídico.</w:t>
            </w:r>
          </w:p>
          <w:p w14:paraId="52A3FA08" w14:textId="29BE1626" w:rsidR="0054125C" w:rsidRPr="00AD6285" w:rsidRDefault="00D22CCF" w:rsidP="00D22CCF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C24EB">
              <w:rPr>
                <w:rFonts w:ascii="Arial" w:hAnsi="Arial" w:cs="Arial"/>
                <w:color w:val="000000"/>
                <w:sz w:val="18"/>
                <w:szCs w:val="18"/>
              </w:rPr>
              <w:t>Resolver problemas jurídicos con eficiencia, eficacia y oportunidad.</w:t>
            </w:r>
            <w:r w:rsidR="00BE3760" w:rsidRPr="00182D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F29025D" w14:textId="77777777" w:rsidR="000D7A03" w:rsidRPr="00AD6285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634CA27E" w14:textId="17B2A0E9" w:rsidR="000D7A03" w:rsidRPr="00AD6285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AD6285">
        <w:rPr>
          <w:rFonts w:ascii="Arial" w:hAnsi="Arial" w:cs="Arial"/>
          <w:b/>
          <w:color w:val="000000"/>
          <w:sz w:val="18"/>
          <w:szCs w:val="18"/>
        </w:rPr>
        <w:t>Relación con el plan de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D7A03" w:rsidRPr="00AD6285" w14:paraId="1DCFD4F4" w14:textId="77777777" w:rsidTr="00B40B80">
        <w:tc>
          <w:tcPr>
            <w:tcW w:w="10031" w:type="dxa"/>
          </w:tcPr>
          <w:p w14:paraId="6CE8108D" w14:textId="413535E5" w:rsidR="00AB6F7F" w:rsidRPr="00D217BE" w:rsidRDefault="00BE3760" w:rsidP="00D22CC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2CCF">
              <w:rPr>
                <w:rFonts w:ascii="Arial" w:hAnsi="Arial" w:cs="Arial"/>
                <w:color w:val="000000"/>
                <w:sz w:val="18"/>
                <w:szCs w:val="18"/>
              </w:rPr>
              <w:t xml:space="preserve">La materia de </w:t>
            </w:r>
            <w:r w:rsidR="00D22CCF" w:rsidRPr="00D22CCF">
              <w:rPr>
                <w:rFonts w:ascii="Arial" w:hAnsi="Arial" w:cs="Arial"/>
                <w:color w:val="000000"/>
                <w:sz w:val="18"/>
                <w:szCs w:val="18"/>
              </w:rPr>
              <w:t xml:space="preserve">Proceso Civil Federal </w:t>
            </w:r>
            <w:r w:rsidRPr="00D22CCF">
              <w:rPr>
                <w:rFonts w:ascii="Arial" w:hAnsi="Arial" w:cs="Arial"/>
                <w:color w:val="000000"/>
                <w:sz w:val="18"/>
                <w:szCs w:val="18"/>
              </w:rPr>
              <w:t>forma parte del eje de</w:t>
            </w:r>
            <w:r w:rsidR="002A1BF3" w:rsidRPr="00D22CCF">
              <w:rPr>
                <w:rFonts w:ascii="Arial" w:hAnsi="Arial" w:cs="Arial"/>
                <w:color w:val="000000"/>
                <w:sz w:val="18"/>
                <w:szCs w:val="18"/>
              </w:rPr>
              <w:t xml:space="preserve">l Área de Formación </w:t>
            </w:r>
            <w:r w:rsidRPr="00D22CCF">
              <w:rPr>
                <w:rFonts w:ascii="Arial" w:hAnsi="Arial" w:cs="Arial"/>
                <w:color w:val="000000"/>
                <w:sz w:val="18"/>
                <w:szCs w:val="18"/>
              </w:rPr>
              <w:t>Optativa Abierta la cual por su contenido y metodología puede vincular al alumno al posgrado</w:t>
            </w:r>
            <w:r w:rsidR="00D22CC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09650412" w14:textId="77777777" w:rsidR="000D7A03" w:rsidRPr="00AD6285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23A6D462" w14:textId="0D63DA32" w:rsidR="000D7A03" w:rsidRPr="00AD6285" w:rsidRDefault="000D7A03" w:rsidP="00EF00F8">
      <w:pPr>
        <w:rPr>
          <w:rFonts w:ascii="Arial" w:hAnsi="Arial" w:cs="Arial"/>
          <w:b/>
          <w:color w:val="000000"/>
          <w:sz w:val="18"/>
          <w:szCs w:val="18"/>
        </w:rPr>
      </w:pPr>
      <w:r w:rsidRPr="00AD6285">
        <w:rPr>
          <w:rFonts w:ascii="Arial" w:hAnsi="Arial" w:cs="Arial"/>
          <w:b/>
          <w:color w:val="000000"/>
          <w:sz w:val="18"/>
          <w:szCs w:val="18"/>
        </w:rPr>
        <w:t>Campo de aplicación profesional de los conocimientos que promueve el desarrollo de la unidad de</w:t>
      </w:r>
      <w:r w:rsidR="00170468" w:rsidRPr="00AD62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D6285">
        <w:rPr>
          <w:rFonts w:ascii="Arial" w:hAnsi="Arial" w:cs="Arial"/>
          <w:b/>
          <w:color w:val="000000"/>
          <w:sz w:val="18"/>
          <w:szCs w:val="18"/>
        </w:rPr>
        <w:t>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D7A03" w:rsidRPr="00AD6285" w14:paraId="3567E8B9" w14:textId="77777777" w:rsidTr="00B40B80">
        <w:tc>
          <w:tcPr>
            <w:tcW w:w="10031" w:type="dxa"/>
          </w:tcPr>
          <w:p w14:paraId="291D8C12" w14:textId="77777777" w:rsidR="00D217BE" w:rsidRPr="00270AB6" w:rsidRDefault="00D217BE" w:rsidP="00D217B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AB6">
              <w:rPr>
                <w:rFonts w:ascii="Arial" w:hAnsi="Arial" w:cs="Arial"/>
                <w:color w:val="000000"/>
                <w:sz w:val="18"/>
                <w:szCs w:val="18"/>
              </w:rPr>
              <w:t xml:space="preserve">Perfil de egreso: </w:t>
            </w:r>
          </w:p>
          <w:p w14:paraId="6D9368AD" w14:textId="77777777" w:rsidR="00D217BE" w:rsidRPr="00270AB6" w:rsidRDefault="00D217BE" w:rsidP="00D21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1418"/>
              <w:gridCol w:w="850"/>
              <w:gridCol w:w="1094"/>
            </w:tblGrid>
            <w:tr w:rsidR="00D217BE" w:rsidRPr="00270AB6" w14:paraId="44BE4E4E" w14:textId="77777777" w:rsidTr="00AC3864">
              <w:tc>
                <w:tcPr>
                  <w:tcW w:w="637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B23A264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70AB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Habilidad</w:t>
                  </w:r>
                </w:p>
              </w:tc>
              <w:tc>
                <w:tcPr>
                  <w:tcW w:w="3362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119C599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70AB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Nivel de aportación</w:t>
                  </w:r>
                </w:p>
              </w:tc>
            </w:tr>
            <w:tr w:rsidR="00D217BE" w:rsidRPr="00270AB6" w14:paraId="21FDD89F" w14:textId="77777777" w:rsidTr="00AC3864">
              <w:tc>
                <w:tcPr>
                  <w:tcW w:w="6374" w:type="dxa"/>
                  <w:vMerge/>
                  <w:shd w:val="clear" w:color="auto" w:fill="D9D9D9" w:themeFill="background1" w:themeFillShade="D9"/>
                  <w:vAlign w:val="center"/>
                </w:tcPr>
                <w:p w14:paraId="53CEEA5D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4401DE6E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70AB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Introductorio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16BF0A57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70AB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Medio</w:t>
                  </w:r>
                </w:p>
              </w:tc>
              <w:tc>
                <w:tcPr>
                  <w:tcW w:w="1094" w:type="dxa"/>
                  <w:shd w:val="clear" w:color="auto" w:fill="D9D9D9" w:themeFill="background1" w:themeFillShade="D9"/>
                  <w:vAlign w:val="center"/>
                </w:tcPr>
                <w:p w14:paraId="39FC600E" w14:textId="7777777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70AB6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Avanzado</w:t>
                  </w:r>
                </w:p>
              </w:tc>
            </w:tr>
            <w:tr w:rsidR="00D217BE" w:rsidRPr="00270AB6" w14:paraId="44B0234E" w14:textId="77777777" w:rsidTr="00AC3864">
              <w:tc>
                <w:tcPr>
                  <w:tcW w:w="6374" w:type="dxa"/>
                  <w:vAlign w:val="center"/>
                </w:tcPr>
                <w:p w14:paraId="226C15F1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Interpretar y aplicar el derecho para la solución de conflictos en la búsqueda de la justicia, con una visión multidisciplinar.</w:t>
                  </w:r>
                </w:p>
              </w:tc>
              <w:tc>
                <w:tcPr>
                  <w:tcW w:w="1418" w:type="dxa"/>
                  <w:vAlign w:val="center"/>
                </w:tcPr>
                <w:p w14:paraId="279291A6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CEA51A4" w14:textId="48C877CD" w:rsidR="00D217BE" w:rsidRPr="00270AB6" w:rsidRDefault="00B020A5" w:rsidP="00AC3864">
                  <w:pPr>
                    <w:jc w:val="center"/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B020A5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4" w:type="dxa"/>
                  <w:vAlign w:val="center"/>
                </w:tcPr>
                <w:p w14:paraId="044ACD3C" w14:textId="4C8D35A4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020A5" w:rsidRPr="00270AB6" w14:paraId="07EC3184" w14:textId="77777777" w:rsidTr="00BC1995">
              <w:tc>
                <w:tcPr>
                  <w:tcW w:w="6374" w:type="dxa"/>
                  <w:vAlign w:val="center"/>
                </w:tcPr>
                <w:p w14:paraId="34473D21" w14:textId="77777777" w:rsidR="00B020A5" w:rsidRPr="00270AB6" w:rsidRDefault="00B020A5" w:rsidP="00B020A5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Argumentar, de forma oral y escrita, principios, fundamentos y razonamientos jurídicos.</w:t>
                  </w:r>
                </w:p>
              </w:tc>
              <w:tc>
                <w:tcPr>
                  <w:tcW w:w="1418" w:type="dxa"/>
                  <w:vAlign w:val="center"/>
                </w:tcPr>
                <w:p w14:paraId="2C00F401" w14:textId="57BDB064" w:rsidR="00B020A5" w:rsidRPr="00270AB6" w:rsidRDefault="00B020A5" w:rsidP="00B020A5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5B765329" w14:textId="77777777" w:rsidR="00B020A5" w:rsidRDefault="00B020A5" w:rsidP="00B020A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9D9C1C" w14:textId="18725222" w:rsidR="00B020A5" w:rsidRPr="00270AB6" w:rsidRDefault="00B020A5" w:rsidP="00B020A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6E2D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4" w:type="dxa"/>
                  <w:vAlign w:val="center"/>
                </w:tcPr>
                <w:p w14:paraId="287ABE88" w14:textId="77777777" w:rsidR="00B020A5" w:rsidRPr="00270AB6" w:rsidRDefault="00B020A5" w:rsidP="00B020A5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020A5" w:rsidRPr="00270AB6" w14:paraId="26EDBDFA" w14:textId="77777777" w:rsidTr="00BC1995">
              <w:tc>
                <w:tcPr>
                  <w:tcW w:w="6374" w:type="dxa"/>
                  <w:vAlign w:val="center"/>
                </w:tcPr>
                <w:p w14:paraId="0B343AB8" w14:textId="77777777" w:rsidR="00B020A5" w:rsidRPr="00270AB6" w:rsidRDefault="00B020A5" w:rsidP="00B020A5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Comunicar, de manera adecuada, los argumentos e interpretaciones que se desprenden de su análisis jurídico.</w:t>
                  </w:r>
                </w:p>
              </w:tc>
              <w:tc>
                <w:tcPr>
                  <w:tcW w:w="1418" w:type="dxa"/>
                  <w:vAlign w:val="center"/>
                </w:tcPr>
                <w:p w14:paraId="6DBD6D4C" w14:textId="77777777" w:rsidR="00B020A5" w:rsidRPr="00270AB6" w:rsidRDefault="00B020A5" w:rsidP="00B020A5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5612E93" w14:textId="77777777" w:rsidR="00B020A5" w:rsidRDefault="00B020A5" w:rsidP="00B020A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716EF41" w14:textId="74C59872" w:rsidR="00B020A5" w:rsidRPr="00270AB6" w:rsidRDefault="00B020A5" w:rsidP="00B020A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6E2D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4" w:type="dxa"/>
                  <w:vAlign w:val="center"/>
                </w:tcPr>
                <w:p w14:paraId="65E540A4" w14:textId="3261E39F" w:rsidR="00B020A5" w:rsidRPr="00270AB6" w:rsidRDefault="00B020A5" w:rsidP="00B020A5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7CC1D762" w14:textId="77777777" w:rsidTr="00AC3864">
              <w:tc>
                <w:tcPr>
                  <w:tcW w:w="6374" w:type="dxa"/>
                  <w:vAlign w:val="center"/>
                </w:tcPr>
                <w:p w14:paraId="099DF6F7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Atender los diferentes tipos de conflictos, a fin de prevenirlos, y proponer soluciones privilegiando el uso de medios alternativos.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181EBA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5F7381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14:paraId="2CDEDC9A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3B97D315" w14:textId="77777777" w:rsidTr="00AC3864">
              <w:tc>
                <w:tcPr>
                  <w:tcW w:w="6374" w:type="dxa"/>
                  <w:vAlign w:val="center"/>
                </w:tcPr>
                <w:p w14:paraId="3370C9D5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Resolver problemas jurídicos con eficiencia, eficacia y oportunidad.</w:t>
                  </w:r>
                </w:p>
              </w:tc>
              <w:tc>
                <w:tcPr>
                  <w:tcW w:w="1418" w:type="dxa"/>
                  <w:vAlign w:val="center"/>
                </w:tcPr>
                <w:p w14:paraId="08FBB431" w14:textId="05C25FFD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3B3C7E0A" w14:textId="535BD9E1" w:rsidR="00D217BE" w:rsidRPr="00270AB6" w:rsidRDefault="00B458B2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346E2D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094" w:type="dxa"/>
                  <w:vAlign w:val="center"/>
                </w:tcPr>
                <w:p w14:paraId="1ABC0EFD" w14:textId="1A156A0A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21CC4915" w14:textId="77777777" w:rsidTr="00AC3864">
              <w:tc>
                <w:tcPr>
                  <w:tcW w:w="6374" w:type="dxa"/>
                  <w:vAlign w:val="center"/>
                </w:tcPr>
                <w:p w14:paraId="4A8997EE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Realizar investigación para transmitir y generar conocimiento jurídico.</w:t>
                  </w:r>
                </w:p>
              </w:tc>
              <w:tc>
                <w:tcPr>
                  <w:tcW w:w="1418" w:type="dxa"/>
                  <w:vAlign w:val="center"/>
                </w:tcPr>
                <w:p w14:paraId="1B96745B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75FA9A4D" w14:textId="4291C332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14:paraId="29FE749C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027306DE" w14:textId="77777777" w:rsidTr="00AC3864">
              <w:tc>
                <w:tcPr>
                  <w:tcW w:w="6374" w:type="dxa"/>
                  <w:vAlign w:val="center"/>
                </w:tcPr>
                <w:p w14:paraId="351C7E40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Manejar, de manera óptima, las tecnologías de la información y comunicación en el desempeño profesional.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242C00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</w:tcPr>
                <w:p w14:paraId="6463911D" w14:textId="6CFA2C87" w:rsidR="00D217BE" w:rsidRPr="00270AB6" w:rsidRDefault="00D217BE" w:rsidP="00AC386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14:paraId="5AC2E90A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2F1EA8FB" w14:textId="77777777" w:rsidTr="00AC3864">
              <w:tc>
                <w:tcPr>
                  <w:tcW w:w="6374" w:type="dxa"/>
                  <w:vAlign w:val="center"/>
                </w:tcPr>
                <w:p w14:paraId="11DB2B26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Comunicarse a través de un lenguaje técnico jurídico en una segunda lengua.</w:t>
                  </w:r>
                </w:p>
              </w:tc>
              <w:tc>
                <w:tcPr>
                  <w:tcW w:w="1418" w:type="dxa"/>
                  <w:vAlign w:val="center"/>
                </w:tcPr>
                <w:p w14:paraId="201302A3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58E9AE" w14:textId="7BAC8CEF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14:paraId="3209701C" w14:textId="548B2F4D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217BE" w:rsidRPr="00270AB6" w14:paraId="4675D58C" w14:textId="77777777" w:rsidTr="00AC3864">
              <w:tc>
                <w:tcPr>
                  <w:tcW w:w="6374" w:type="dxa"/>
                  <w:vAlign w:val="center"/>
                </w:tcPr>
                <w:p w14:paraId="4645719C" w14:textId="77777777" w:rsidR="00D217BE" w:rsidRPr="00270AB6" w:rsidRDefault="00D217BE" w:rsidP="00AC3864">
                  <w:pPr>
                    <w:pStyle w:val="Prrafodelista"/>
                    <w:numPr>
                      <w:ilvl w:val="0"/>
                      <w:numId w:val="21"/>
                    </w:numPr>
                    <w:spacing w:after="200"/>
                    <w:ind w:left="454"/>
                    <w:contextualSpacing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</w:pPr>
                  <w:r w:rsidRPr="00270AB6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MX"/>
                    </w:rPr>
                    <w:t>Desempeñarse en diferentes contextos culturales y sociales, con una visión global.</w:t>
                  </w:r>
                </w:p>
              </w:tc>
              <w:tc>
                <w:tcPr>
                  <w:tcW w:w="1418" w:type="dxa"/>
                  <w:vAlign w:val="center"/>
                </w:tcPr>
                <w:p w14:paraId="71245200" w14:textId="3DEFB6E2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96AAC29" w14:textId="7AA28B57" w:rsidR="00D217BE" w:rsidRPr="00270AB6" w:rsidRDefault="00D217BE" w:rsidP="009C6A1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Align w:val="center"/>
                </w:tcPr>
                <w:p w14:paraId="2C5B526C" w14:textId="77777777" w:rsidR="00D217BE" w:rsidRPr="00270AB6" w:rsidRDefault="00D217BE" w:rsidP="00AC3864">
                  <w:pPr>
                    <w:ind w:left="454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77D1A55" w14:textId="2C35DAF4" w:rsidR="000D7A03" w:rsidRPr="00AD6285" w:rsidRDefault="000D7A03" w:rsidP="004F7C9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54F2417" w14:textId="0B00616C" w:rsidR="000D7A03" w:rsidRPr="00AD6285" w:rsidRDefault="000D7A03" w:rsidP="00EF00F8">
      <w:pPr>
        <w:rPr>
          <w:rFonts w:ascii="Arial" w:hAnsi="Arial" w:cs="Arial"/>
          <w:b/>
          <w:sz w:val="18"/>
          <w:szCs w:val="18"/>
        </w:rPr>
      </w:pPr>
    </w:p>
    <w:p w14:paraId="4260404D" w14:textId="1468079D" w:rsidR="00147A3D" w:rsidRPr="00AD6285" w:rsidRDefault="00957C90" w:rsidP="00EF00F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>DESCRIPCIÓN</w:t>
      </w:r>
    </w:p>
    <w:p w14:paraId="1D21C11B" w14:textId="77777777" w:rsidR="004856A3" w:rsidRPr="00AD6285" w:rsidRDefault="004856A3" w:rsidP="00EF00F8">
      <w:pPr>
        <w:pStyle w:val="Prrafodelista"/>
        <w:ind w:left="360"/>
        <w:rPr>
          <w:rFonts w:ascii="Arial" w:hAnsi="Arial" w:cs="Arial"/>
          <w:b/>
          <w:sz w:val="18"/>
          <w:szCs w:val="18"/>
        </w:rPr>
      </w:pPr>
    </w:p>
    <w:p w14:paraId="018FAD7B" w14:textId="02213CDC" w:rsidR="008A6FE6" w:rsidRPr="00AD6285" w:rsidRDefault="00FA3A88" w:rsidP="00EF00F8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>Objetivo general</w:t>
      </w:r>
      <w:r w:rsidR="004856A3" w:rsidRPr="00AD6285">
        <w:rPr>
          <w:rFonts w:ascii="Arial" w:hAnsi="Arial" w:cs="Arial"/>
          <w:b/>
          <w:sz w:val="18"/>
          <w:szCs w:val="18"/>
        </w:rPr>
        <w:t xml:space="preserve">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C3ECB" w:rsidRPr="008D17F2" w14:paraId="75381715" w14:textId="77777777" w:rsidTr="00B40B80">
        <w:tc>
          <w:tcPr>
            <w:tcW w:w="10031" w:type="dxa"/>
          </w:tcPr>
          <w:p w14:paraId="7FFF038C" w14:textId="1363829F" w:rsidR="00AB6F7F" w:rsidRPr="008D17F2" w:rsidRDefault="008B4BB9" w:rsidP="008B4BB9">
            <w:pPr>
              <w:rPr>
                <w:rFonts w:ascii="Arial" w:hAnsi="Arial" w:cs="Arial"/>
                <w:sz w:val="18"/>
                <w:szCs w:val="18"/>
              </w:rPr>
            </w:pPr>
            <w:r w:rsidRPr="002C24EB">
              <w:rPr>
                <w:rFonts w:ascii="Arial" w:eastAsia="Calibri" w:hAnsi="Arial" w:cs="Arial"/>
                <w:sz w:val="18"/>
                <w:szCs w:val="18"/>
                <w:lang w:eastAsia="es-MX"/>
              </w:rPr>
              <w:t xml:space="preserve">Adquirir y aplicar los conocimientos necesarios para identificar la estructura de </w:t>
            </w:r>
            <w:r>
              <w:rPr>
                <w:rFonts w:ascii="Arial" w:eastAsia="Calibri" w:hAnsi="Arial" w:cs="Arial"/>
                <w:sz w:val="18"/>
                <w:szCs w:val="18"/>
                <w:lang w:eastAsia="es-MX"/>
              </w:rPr>
              <w:t>los Juicios Civiles Federales, en contraste con los de índole local</w:t>
            </w:r>
            <w:r w:rsidRPr="002C24EB">
              <w:rPr>
                <w:rFonts w:ascii="Arial" w:eastAsia="Calibri" w:hAnsi="Arial" w:cs="Arial"/>
                <w:sz w:val="18"/>
                <w:szCs w:val="18"/>
                <w:lang w:eastAsia="es-MX"/>
              </w:rPr>
              <w:t>, proporcionado así los elementos indispensables para que los aplique en su práctica profesional.</w:t>
            </w:r>
          </w:p>
        </w:tc>
      </w:tr>
    </w:tbl>
    <w:p w14:paraId="269499A0" w14:textId="77777777" w:rsidR="00784040" w:rsidRDefault="00784040" w:rsidP="00EF00F8">
      <w:pPr>
        <w:rPr>
          <w:rFonts w:ascii="Arial" w:hAnsi="Arial" w:cs="Arial"/>
          <w:sz w:val="18"/>
          <w:szCs w:val="18"/>
        </w:rPr>
      </w:pPr>
    </w:p>
    <w:p w14:paraId="03CBCD9E" w14:textId="77777777" w:rsidR="0051314F" w:rsidRDefault="0051314F" w:rsidP="00EF00F8">
      <w:pPr>
        <w:rPr>
          <w:rFonts w:ascii="Arial" w:hAnsi="Arial" w:cs="Arial"/>
          <w:b/>
          <w:sz w:val="18"/>
          <w:szCs w:val="18"/>
        </w:rPr>
      </w:pPr>
    </w:p>
    <w:p w14:paraId="4FA7682C" w14:textId="77777777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4DC023A8" w14:textId="77777777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48A06371" w14:textId="77777777" w:rsidR="00C023CE" w:rsidRDefault="00C023CE" w:rsidP="00EF00F8">
      <w:pPr>
        <w:rPr>
          <w:rFonts w:ascii="Arial" w:hAnsi="Arial" w:cs="Arial"/>
          <w:b/>
          <w:sz w:val="18"/>
          <w:szCs w:val="18"/>
        </w:rPr>
      </w:pPr>
    </w:p>
    <w:p w14:paraId="48EF5077" w14:textId="77777777" w:rsidR="00C023CE" w:rsidRDefault="00C023CE" w:rsidP="00EF00F8">
      <w:pPr>
        <w:rPr>
          <w:rFonts w:ascii="Arial" w:hAnsi="Arial" w:cs="Arial"/>
          <w:b/>
          <w:sz w:val="18"/>
          <w:szCs w:val="18"/>
        </w:rPr>
      </w:pPr>
    </w:p>
    <w:p w14:paraId="03DA645D" w14:textId="06FA3C7E" w:rsidR="00957C90" w:rsidRPr="00AD6285" w:rsidRDefault="004C3ECB" w:rsidP="00EF00F8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>Objetivos parciales</w:t>
      </w:r>
      <w:r w:rsidR="004856A3" w:rsidRPr="00AD6285">
        <w:rPr>
          <w:rFonts w:ascii="Arial" w:hAnsi="Arial" w:cs="Arial"/>
          <w:b/>
          <w:sz w:val="18"/>
          <w:szCs w:val="18"/>
        </w:rPr>
        <w:t xml:space="preserve"> o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C3ECB" w:rsidRPr="00AD6285" w14:paraId="44E9A688" w14:textId="77777777" w:rsidTr="00B40B80">
        <w:tc>
          <w:tcPr>
            <w:tcW w:w="10031" w:type="dxa"/>
          </w:tcPr>
          <w:p w14:paraId="4C735789" w14:textId="098DCC62" w:rsidR="00590671" w:rsidRDefault="00590671" w:rsidP="00590671">
            <w:pPr>
              <w:pStyle w:val="Sinespaci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551BF">
              <w:rPr>
                <w:sz w:val="18"/>
                <w:szCs w:val="18"/>
              </w:rPr>
              <w:t xml:space="preserve">Identificará las </w:t>
            </w:r>
            <w:r>
              <w:rPr>
                <w:sz w:val="18"/>
                <w:szCs w:val="18"/>
              </w:rPr>
              <w:t>autoridades judiciales y los conflictos de competencia</w:t>
            </w:r>
          </w:p>
          <w:p w14:paraId="51CF5319" w14:textId="0221994F" w:rsidR="00590671" w:rsidRDefault="00590671" w:rsidP="00590671">
            <w:pPr>
              <w:pStyle w:val="Sinespaci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*Diferenciará las </w:t>
            </w:r>
            <w:r w:rsidRPr="002551BF">
              <w:rPr>
                <w:sz w:val="18"/>
                <w:szCs w:val="18"/>
              </w:rPr>
              <w:t>etapas de</w:t>
            </w:r>
            <w:r>
              <w:rPr>
                <w:sz w:val="18"/>
                <w:szCs w:val="18"/>
              </w:rPr>
              <w:t xml:space="preserve"> </w:t>
            </w:r>
            <w:r w:rsidRPr="002551BF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os</w:t>
            </w:r>
            <w:r w:rsidRPr="002551BF">
              <w:rPr>
                <w:sz w:val="18"/>
                <w:szCs w:val="18"/>
              </w:rPr>
              <w:t xml:space="preserve"> juicio </w:t>
            </w:r>
            <w:r>
              <w:rPr>
                <w:sz w:val="18"/>
                <w:szCs w:val="18"/>
              </w:rPr>
              <w:t>federales y locales</w:t>
            </w:r>
            <w:r w:rsidRPr="002551BF">
              <w:rPr>
                <w:sz w:val="18"/>
                <w:szCs w:val="18"/>
              </w:rPr>
              <w:t xml:space="preserve">, </w:t>
            </w:r>
          </w:p>
          <w:p w14:paraId="6C48EE44" w14:textId="51263FE3" w:rsidR="004856A3" w:rsidRPr="008D17F2" w:rsidRDefault="00590671" w:rsidP="00590671">
            <w:pPr>
              <w:pStyle w:val="Sinespaci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*Desarrollará un Juicio civil federal.</w:t>
            </w:r>
          </w:p>
        </w:tc>
      </w:tr>
    </w:tbl>
    <w:p w14:paraId="52A684C0" w14:textId="77777777" w:rsidR="004C3ECB" w:rsidRPr="00AD6285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593F8F51" w14:textId="36E57A16" w:rsidR="0000048B" w:rsidRPr="00AD6285" w:rsidRDefault="00957C90" w:rsidP="00EF00F8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 xml:space="preserve">Contenido </w:t>
      </w:r>
      <w:r w:rsidR="004856A3" w:rsidRPr="00AD6285">
        <w:rPr>
          <w:rFonts w:ascii="Arial" w:hAnsi="Arial" w:cs="Arial"/>
          <w:b/>
          <w:sz w:val="18"/>
          <w:szCs w:val="18"/>
        </w:rPr>
        <w:t>temático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13CC4" w:rsidRPr="00AD6285" w14:paraId="5BB155AA" w14:textId="71879D93" w:rsidTr="00B40B80">
        <w:tc>
          <w:tcPr>
            <w:tcW w:w="10031" w:type="dxa"/>
            <w:tcBorders>
              <w:right w:val="single" w:sz="4" w:space="0" w:color="auto"/>
            </w:tcBorders>
          </w:tcPr>
          <w:p w14:paraId="7C9998E2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Unidad 1: Autoridad Judicial</w:t>
            </w:r>
          </w:p>
          <w:p w14:paraId="2B8B0466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1.1 Competencia</w:t>
            </w:r>
          </w:p>
          <w:p w14:paraId="0F347EEC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1.2 Competencia por materia</w:t>
            </w:r>
          </w:p>
          <w:p w14:paraId="6BF5CA3F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1.3 Competencia territorial</w:t>
            </w:r>
          </w:p>
          <w:p w14:paraId="4F5CBAA9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1.4 Competencia entre tribunales federales</w:t>
            </w:r>
          </w:p>
          <w:p w14:paraId="3371D543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1.5 Competencia entre tribunales de dos o más Estados</w:t>
            </w:r>
          </w:p>
          <w:p w14:paraId="310F4C73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1.6 Competencia entre tribunales federales y Estados</w:t>
            </w:r>
          </w:p>
          <w:p w14:paraId="32F49AD7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1.7 Sustanciación de las competencias</w:t>
            </w:r>
          </w:p>
          <w:p w14:paraId="6CE4F362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1.8 Impedimento</w:t>
            </w:r>
          </w:p>
          <w:p w14:paraId="2659E92B" w14:textId="2C1B4C54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1.8.1 Excusas</w:t>
            </w:r>
          </w:p>
          <w:p w14:paraId="6252E61E" w14:textId="4EEFDD82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1.8.2 Recusaciones</w:t>
            </w:r>
          </w:p>
          <w:p w14:paraId="21530263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88F629D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Unidad 2: Actos procesales</w:t>
            </w:r>
          </w:p>
          <w:p w14:paraId="7FC6E1EB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2.1 Formalidades judiciales</w:t>
            </w:r>
          </w:p>
          <w:p w14:paraId="0BD6001E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2.2 Tiempo y lugar de las formalidades judiciales</w:t>
            </w:r>
          </w:p>
          <w:p w14:paraId="2BCF293C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2.3 Notificaciones</w:t>
            </w:r>
          </w:p>
          <w:p w14:paraId="456DAE53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1BC58397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Unidad 3. Juicio</w:t>
            </w:r>
          </w:p>
          <w:p w14:paraId="0355FEBE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3.1 Demanda</w:t>
            </w:r>
          </w:p>
          <w:p w14:paraId="151A6C0F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3.2 Emplazamiento</w:t>
            </w:r>
          </w:p>
          <w:p w14:paraId="31B0354C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3.3 Contestación de la demanda</w:t>
            </w:r>
          </w:p>
          <w:p w14:paraId="4FF960C7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3.4 Termino probatorio</w:t>
            </w:r>
          </w:p>
          <w:p w14:paraId="2D0286AA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3.5 Audiencia final de juicio</w:t>
            </w:r>
          </w:p>
          <w:p w14:paraId="54F4EF77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3.6 Sentencia</w:t>
            </w:r>
          </w:p>
          <w:p w14:paraId="53937B8D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3.7 Sentencia ejecutoria</w:t>
            </w:r>
          </w:p>
          <w:p w14:paraId="5BF7A976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3.8 Incidentes</w:t>
            </w:r>
          </w:p>
          <w:p w14:paraId="472CFA85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3.9 Suspensión</w:t>
            </w:r>
          </w:p>
          <w:p w14:paraId="23939450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3.10 Interrupción</w:t>
            </w:r>
          </w:p>
          <w:p w14:paraId="6FAD8C4A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 xml:space="preserve">3.11 Caducidad </w:t>
            </w:r>
          </w:p>
          <w:p w14:paraId="6FEBDACE" w14:textId="44C6100C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3.12 Medidas preparatorias de aseguramiento y precautorias</w:t>
            </w:r>
          </w:p>
          <w:p w14:paraId="46360EA4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0087F319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Unidad 4: Procedimientos especiales</w:t>
            </w:r>
          </w:p>
          <w:p w14:paraId="7A85C432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4.1 Concursos</w:t>
            </w:r>
          </w:p>
          <w:p w14:paraId="78C4A241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4.2 Juicio de sucesión</w:t>
            </w:r>
          </w:p>
          <w:p w14:paraId="2A91992A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4.3 Apeo o deslinde</w:t>
            </w:r>
          </w:p>
          <w:p w14:paraId="2EADBC59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4.4 Jurisdicción voluntaria</w:t>
            </w:r>
          </w:p>
          <w:p w14:paraId="5A1F5EDF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 xml:space="preserve">4.5 Información “ad </w:t>
            </w:r>
            <w:proofErr w:type="spellStart"/>
            <w:r w:rsidRPr="00104883">
              <w:rPr>
                <w:rFonts w:ascii="Arial" w:hAnsi="Arial" w:cs="Arial"/>
                <w:sz w:val="18"/>
                <w:szCs w:val="18"/>
              </w:rPr>
              <w:t>perpetuam</w:t>
            </w:r>
            <w:proofErr w:type="spellEnd"/>
            <w:r w:rsidRPr="00104883">
              <w:rPr>
                <w:rFonts w:ascii="Arial" w:hAnsi="Arial" w:cs="Arial"/>
                <w:sz w:val="18"/>
                <w:szCs w:val="18"/>
              </w:rPr>
              <w:t>”</w:t>
            </w:r>
          </w:p>
          <w:p w14:paraId="0087883A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81CC2B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Unidad 5: Recurso</w:t>
            </w:r>
          </w:p>
          <w:p w14:paraId="1082892F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5.1 Revocación</w:t>
            </w:r>
          </w:p>
          <w:p w14:paraId="7AD57CCE" w14:textId="77777777" w:rsidR="00104883" w:rsidRPr="00104883" w:rsidRDefault="00104883" w:rsidP="0010488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5.2 Apelación y revisión forzosa</w:t>
            </w:r>
          </w:p>
          <w:p w14:paraId="7AB50523" w14:textId="6B21D588" w:rsidR="00BE3760" w:rsidRPr="00AD6285" w:rsidRDefault="00104883" w:rsidP="00104883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04883">
              <w:rPr>
                <w:rFonts w:ascii="Arial" w:hAnsi="Arial" w:cs="Arial"/>
                <w:sz w:val="18"/>
                <w:szCs w:val="18"/>
              </w:rPr>
              <w:t>5.3 Denegada apelación</w:t>
            </w:r>
          </w:p>
        </w:tc>
      </w:tr>
    </w:tbl>
    <w:p w14:paraId="266FA5FB" w14:textId="085A2F18" w:rsidR="004856A3" w:rsidRDefault="004856A3" w:rsidP="00EF00F8">
      <w:pPr>
        <w:rPr>
          <w:rFonts w:ascii="Arial" w:hAnsi="Arial" w:cs="Arial"/>
          <w:b/>
          <w:sz w:val="18"/>
          <w:szCs w:val="18"/>
        </w:rPr>
      </w:pPr>
    </w:p>
    <w:p w14:paraId="06CD71C8" w14:textId="73C3BB41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36F3AF70" w14:textId="15C5697C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516C8580" w14:textId="71E725D9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4BA3F330" w14:textId="6C05BFF2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33A1A82B" w14:textId="07B51B48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49E44ECE" w14:textId="4D63A287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025F01FE" w14:textId="0AE485C2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7BEC0950" w14:textId="5F9486F0" w:rsidR="00656531" w:rsidRDefault="00656531" w:rsidP="00EF00F8">
      <w:pPr>
        <w:rPr>
          <w:rFonts w:ascii="Arial" w:hAnsi="Arial" w:cs="Arial"/>
          <w:b/>
          <w:sz w:val="18"/>
          <w:szCs w:val="18"/>
        </w:rPr>
      </w:pPr>
    </w:p>
    <w:p w14:paraId="3D3039FE" w14:textId="2F57C1C3" w:rsidR="004C3ECB" w:rsidRPr="00AD6285" w:rsidRDefault="004C3ECB" w:rsidP="00EF00F8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lastRenderedPageBreak/>
        <w:t>Estructura conceptual</w:t>
      </w:r>
      <w:r w:rsidR="00E363F2" w:rsidRPr="00AD6285">
        <w:rPr>
          <w:rFonts w:ascii="Arial" w:hAnsi="Arial" w:cs="Arial"/>
          <w:b/>
          <w:sz w:val="18"/>
          <w:szCs w:val="18"/>
        </w:rPr>
        <w:t xml:space="preserve"> </w:t>
      </w:r>
      <w:r w:rsidR="004856A3" w:rsidRPr="00AD6285">
        <w:rPr>
          <w:rFonts w:ascii="Arial" w:hAnsi="Arial" w:cs="Arial"/>
          <w:b/>
          <w:sz w:val="18"/>
          <w:szCs w:val="18"/>
        </w:rPr>
        <w:t>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C3ECB" w:rsidRPr="00AD6285" w14:paraId="36779622" w14:textId="77777777" w:rsidTr="00B40B80">
        <w:tc>
          <w:tcPr>
            <w:tcW w:w="10031" w:type="dxa"/>
          </w:tcPr>
          <w:p w14:paraId="75A828C8" w14:textId="5F111430" w:rsidR="004856A3" w:rsidRPr="00AD6285" w:rsidRDefault="00656531" w:rsidP="00EF00F8">
            <w:pPr>
              <w:tabs>
                <w:tab w:val="left" w:pos="155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562550B" wp14:editId="5D3B278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57785</wp:posOffset>
                  </wp:positionV>
                  <wp:extent cx="6257925" cy="1838325"/>
                  <wp:effectExtent l="0" t="0" r="9525" b="952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49" t="25138" r="16817" b="12283"/>
                          <a:stretch/>
                        </pic:blipFill>
                        <pic:spPr bwMode="auto">
                          <a:xfrm>
                            <a:off x="0" y="0"/>
                            <a:ext cx="6257925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56A3" w:rsidRPr="00AD628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25FE98E4" w14:textId="4BAEE8CC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3C1F72" w14:textId="3F89C446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F303B" w14:textId="04B4C191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3A1CC7" w14:textId="3480ED2B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ED3DC" w14:textId="77777777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C28966" w14:textId="1557A992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DC5CD" w14:textId="77777777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A28B4" w14:textId="77777777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A1ED1" w14:textId="77777777" w:rsidR="00394502" w:rsidRPr="00AD6285" w:rsidRDefault="00394502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801F25" w14:textId="77777777" w:rsidR="00EC29C4" w:rsidRPr="00AD6285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37D636" w14:textId="77777777" w:rsidR="00EC29C4" w:rsidRPr="00AD6285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21B48D" w14:textId="77777777" w:rsidR="00EC29C4" w:rsidRPr="00AD6285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158504" w14:textId="77777777" w:rsidR="00EC29C4" w:rsidRPr="00AD6285" w:rsidRDefault="00EC29C4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2D99F0" w14:textId="77777777" w:rsidR="004313AD" w:rsidRPr="00AD6285" w:rsidRDefault="004313AD" w:rsidP="00EF00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C75944" w14:textId="2CE451A4" w:rsidR="004C3ECB" w:rsidRDefault="004C3ECB" w:rsidP="00EF00F8">
      <w:pPr>
        <w:rPr>
          <w:rFonts w:ascii="Arial" w:hAnsi="Arial" w:cs="Arial"/>
          <w:b/>
          <w:sz w:val="18"/>
          <w:szCs w:val="18"/>
        </w:rPr>
      </w:pPr>
    </w:p>
    <w:p w14:paraId="62DCC90E" w14:textId="437DE3EA" w:rsidR="0051314F" w:rsidRDefault="008D17F2" w:rsidP="008D17F2">
      <w:pPr>
        <w:rPr>
          <w:rFonts w:ascii="Arial" w:hAnsi="Arial" w:cs="Arial"/>
          <w:b/>
          <w:sz w:val="18"/>
          <w:szCs w:val="18"/>
        </w:rPr>
      </w:pPr>
      <w:r w:rsidRPr="00270AB6">
        <w:rPr>
          <w:rFonts w:ascii="Arial" w:hAnsi="Arial" w:cs="Arial"/>
          <w:b/>
          <w:sz w:val="18"/>
          <w:szCs w:val="18"/>
        </w:rPr>
        <w:t xml:space="preserve">Modalidad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98"/>
        <w:gridCol w:w="5033"/>
      </w:tblGrid>
      <w:tr w:rsidR="0051314F" w:rsidRPr="00B85025" w14:paraId="527CC726" w14:textId="77777777" w:rsidTr="00FA1748">
        <w:tc>
          <w:tcPr>
            <w:tcW w:w="4998" w:type="dxa"/>
            <w:vAlign w:val="center"/>
          </w:tcPr>
          <w:p w14:paraId="5273B17B" w14:textId="77777777" w:rsidR="0051314F" w:rsidRPr="00B85025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5025">
              <w:rPr>
                <w:rFonts w:ascii="Arial" w:hAnsi="Arial" w:cs="Arial"/>
                <w:b/>
                <w:sz w:val="18"/>
                <w:szCs w:val="18"/>
              </w:rPr>
              <w:t>Instrumento de evaluación</w:t>
            </w:r>
          </w:p>
        </w:tc>
        <w:tc>
          <w:tcPr>
            <w:tcW w:w="5033" w:type="dxa"/>
            <w:vAlign w:val="center"/>
          </w:tcPr>
          <w:p w14:paraId="3B6CA82E" w14:textId="77777777" w:rsidR="0051314F" w:rsidRPr="00B85025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5025">
              <w:rPr>
                <w:rFonts w:ascii="Arial" w:hAnsi="Arial" w:cs="Arial"/>
                <w:b/>
                <w:sz w:val="18"/>
                <w:szCs w:val="18"/>
              </w:rPr>
              <w:t>Factor de ponderación</w:t>
            </w:r>
          </w:p>
        </w:tc>
      </w:tr>
      <w:tr w:rsidR="0051314F" w:rsidRPr="00A12809" w14:paraId="773BFD3F" w14:textId="77777777" w:rsidTr="00FA1748">
        <w:tc>
          <w:tcPr>
            <w:tcW w:w="4998" w:type="dxa"/>
          </w:tcPr>
          <w:p w14:paraId="17F0DFDD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12809">
              <w:rPr>
                <w:rFonts w:ascii="Arial" w:hAnsi="Arial" w:cs="Arial"/>
                <w:sz w:val="18"/>
                <w:szCs w:val="18"/>
                <w:lang w:eastAsia="es-MX"/>
              </w:rPr>
              <w:t xml:space="preserve">Exámenes: </w:t>
            </w:r>
          </w:p>
          <w:p w14:paraId="0EC8D9B6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A12809">
              <w:rPr>
                <w:rFonts w:ascii="Arial" w:hAnsi="Arial" w:cs="Arial"/>
                <w:sz w:val="18"/>
                <w:szCs w:val="18"/>
                <w:lang w:eastAsia="es-MX"/>
              </w:rPr>
              <w:t xml:space="preserve">Parciales y/o </w:t>
            </w:r>
          </w:p>
          <w:p w14:paraId="4A54C5FA" w14:textId="77777777" w:rsidR="0051314F" w:rsidRPr="00A12809" w:rsidRDefault="0051314F" w:rsidP="00FA1748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  <w:lang w:eastAsia="es-MX"/>
              </w:rPr>
              <w:t>Departamental</w:t>
            </w:r>
          </w:p>
        </w:tc>
        <w:tc>
          <w:tcPr>
            <w:tcW w:w="5033" w:type="dxa"/>
          </w:tcPr>
          <w:p w14:paraId="313BDDC4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</w:p>
          <w:p w14:paraId="60B768CA" w14:textId="5597E323" w:rsidR="0051314F" w:rsidRPr="00A12809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  <w:lang w:eastAsia="es-MX"/>
              </w:rPr>
              <w:t>30%</w:t>
            </w:r>
          </w:p>
        </w:tc>
      </w:tr>
      <w:tr w:rsidR="0051314F" w:rsidRPr="00A12809" w14:paraId="3F897981" w14:textId="77777777" w:rsidTr="00FA1748">
        <w:tc>
          <w:tcPr>
            <w:tcW w:w="4998" w:type="dxa"/>
          </w:tcPr>
          <w:p w14:paraId="536F615B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Participación en clase:</w:t>
            </w:r>
          </w:p>
          <w:p w14:paraId="72F6C97B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Individual y/o</w:t>
            </w:r>
          </w:p>
          <w:p w14:paraId="009C6355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Equipo</w:t>
            </w:r>
          </w:p>
        </w:tc>
        <w:tc>
          <w:tcPr>
            <w:tcW w:w="5033" w:type="dxa"/>
          </w:tcPr>
          <w:p w14:paraId="0A9B59DF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D37704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1314F" w:rsidRPr="00A12809" w14:paraId="4EBA1CE6" w14:textId="77777777" w:rsidTr="00FA1748">
        <w:tc>
          <w:tcPr>
            <w:tcW w:w="4998" w:type="dxa"/>
          </w:tcPr>
          <w:p w14:paraId="18073008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Actividades extra áulicas:</w:t>
            </w:r>
          </w:p>
          <w:p w14:paraId="66CA5CC0" w14:textId="30454F22" w:rsidR="0051314F" w:rsidRPr="00A12809" w:rsidRDefault="0051314F" w:rsidP="00D81B5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 xml:space="preserve">Tareas </w:t>
            </w:r>
            <w:r w:rsidRPr="00A12809">
              <w:rPr>
                <w:rFonts w:ascii="Arial" w:hAnsi="Arial" w:cs="Arial"/>
                <w:sz w:val="18"/>
                <w:szCs w:val="18"/>
                <w:lang w:eastAsia="es-MX"/>
              </w:rPr>
              <w:t>(Formular promociones)</w:t>
            </w:r>
          </w:p>
        </w:tc>
        <w:tc>
          <w:tcPr>
            <w:tcW w:w="5033" w:type="dxa"/>
          </w:tcPr>
          <w:p w14:paraId="7C551447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F7E286" w14:textId="0C602379" w:rsidR="0051314F" w:rsidRPr="00A12809" w:rsidRDefault="0051314F" w:rsidP="00FA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51314F" w:rsidRPr="00A12809" w14:paraId="15A79AA6" w14:textId="77777777" w:rsidTr="00FA1748">
        <w:tc>
          <w:tcPr>
            <w:tcW w:w="4998" w:type="dxa"/>
          </w:tcPr>
          <w:p w14:paraId="1D3AF090" w14:textId="2820AFCB" w:rsidR="0051314F" w:rsidRPr="00A12809" w:rsidRDefault="0051314F" w:rsidP="00D81B5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Actividades extra curriculares:</w:t>
            </w:r>
          </w:p>
        </w:tc>
        <w:tc>
          <w:tcPr>
            <w:tcW w:w="5033" w:type="dxa"/>
          </w:tcPr>
          <w:p w14:paraId="792B8559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14F" w:rsidRPr="00A12809" w14:paraId="4DF3DCF7" w14:textId="77777777" w:rsidTr="00FA1748">
        <w:tc>
          <w:tcPr>
            <w:tcW w:w="4998" w:type="dxa"/>
          </w:tcPr>
          <w:p w14:paraId="59E49AC2" w14:textId="77777777" w:rsidR="0051314F" w:rsidRPr="00A12809" w:rsidRDefault="0051314F" w:rsidP="00FA174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Otras:</w:t>
            </w:r>
          </w:p>
          <w:p w14:paraId="7642104A" w14:textId="0102FE29" w:rsidR="0051314F" w:rsidRPr="00A12809" w:rsidRDefault="0051314F" w:rsidP="00D81B55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Trabajo final (presentación)</w:t>
            </w:r>
          </w:p>
        </w:tc>
        <w:tc>
          <w:tcPr>
            <w:tcW w:w="5033" w:type="dxa"/>
          </w:tcPr>
          <w:p w14:paraId="5F77D148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A48E4D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28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1314F" w:rsidRPr="00B85025" w14:paraId="27C6FE99" w14:textId="77777777" w:rsidTr="00FA1748">
        <w:tc>
          <w:tcPr>
            <w:tcW w:w="4998" w:type="dxa"/>
            <w:vAlign w:val="center"/>
          </w:tcPr>
          <w:p w14:paraId="1F70C407" w14:textId="77777777" w:rsidR="0051314F" w:rsidRPr="00A12809" w:rsidRDefault="0051314F" w:rsidP="00FA174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033" w:type="dxa"/>
            <w:vAlign w:val="center"/>
          </w:tcPr>
          <w:p w14:paraId="441D0148" w14:textId="77777777" w:rsidR="0051314F" w:rsidRPr="00A12809" w:rsidRDefault="0051314F" w:rsidP="00FA17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2809"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</w:tr>
    </w:tbl>
    <w:p w14:paraId="288273ED" w14:textId="77777777" w:rsidR="0051314F" w:rsidRDefault="0051314F" w:rsidP="008D17F2">
      <w:pPr>
        <w:rPr>
          <w:rFonts w:ascii="Arial" w:hAnsi="Arial" w:cs="Arial"/>
          <w:b/>
          <w:sz w:val="18"/>
          <w:szCs w:val="18"/>
        </w:rPr>
      </w:pPr>
    </w:p>
    <w:p w14:paraId="0A22B224" w14:textId="56852CA6" w:rsidR="00706416" w:rsidRPr="00AD6285" w:rsidRDefault="00706416" w:rsidP="00EF00F8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>Elementos del desarrollo de la unidad de aprendizaje (asignatura)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7513"/>
      </w:tblGrid>
      <w:tr w:rsidR="006108A3" w14:paraId="1464CFC1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4AEE5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Conocimientos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66B72" w14:textId="0976020D" w:rsidR="006108A3" w:rsidRPr="00B82CE2" w:rsidRDefault="006108A3" w:rsidP="005F53F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Analiza, comprende, interpreta y realiza propuestas relacionados a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l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>os</w:t>
            </w: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procedimiento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 xml:space="preserve">s </w:t>
            </w:r>
            <w:r w:rsidR="005F53F4">
              <w:rPr>
                <w:rFonts w:ascii="Arial" w:hAnsi="Arial" w:cs="Arial"/>
                <w:sz w:val="18"/>
                <w:szCs w:val="18"/>
                <w:lang w:eastAsia="es-MX"/>
              </w:rPr>
              <w:t>civiles federales</w:t>
            </w:r>
          </w:p>
        </w:tc>
      </w:tr>
      <w:tr w:rsidR="006108A3" w14:paraId="4AD14F00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82E2B2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Aptitudes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FC0BA" w14:textId="03C332EB" w:rsidR="006108A3" w:rsidRPr="00B82CE2" w:rsidRDefault="006108A3" w:rsidP="005F53F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Investiga, analiza, pregunta, reflexiona y propone críticamente aspectos inherentes a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l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>os</w:t>
            </w: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procedimiento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>s</w:t>
            </w:r>
            <w:r w:rsidR="005F53F4">
              <w:rPr>
                <w:rFonts w:ascii="Arial" w:hAnsi="Arial" w:cs="Arial"/>
                <w:sz w:val="18"/>
                <w:szCs w:val="18"/>
                <w:lang w:eastAsia="es-MX"/>
              </w:rPr>
              <w:t xml:space="preserve"> civiles federales</w:t>
            </w:r>
          </w:p>
        </w:tc>
      </w:tr>
      <w:tr w:rsidR="006108A3" w14:paraId="25F04FE3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08C03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Actitudes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84734" w14:textId="17379AD2" w:rsidR="006108A3" w:rsidRPr="00B82CE2" w:rsidRDefault="006108A3" w:rsidP="005F53F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Asume una postura crítica, respetuosa, propositiva y ética, que le permite analizar </w:t>
            </w:r>
            <w:r w:rsidR="00D02BF1" w:rsidRPr="00B82CE2">
              <w:rPr>
                <w:rFonts w:ascii="Arial" w:hAnsi="Arial" w:cs="Arial"/>
                <w:sz w:val="18"/>
                <w:szCs w:val="18"/>
                <w:lang w:eastAsia="es-MX"/>
              </w:rPr>
              <w:t>l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>os</w:t>
            </w:r>
            <w:r w:rsidR="00D02BF1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procedimiento</w:t>
            </w:r>
            <w:r w:rsidR="00D02BF1">
              <w:rPr>
                <w:rFonts w:ascii="Arial" w:hAnsi="Arial" w:cs="Arial"/>
                <w:sz w:val="18"/>
                <w:szCs w:val="18"/>
                <w:lang w:eastAsia="es-MX"/>
              </w:rPr>
              <w:t>s</w:t>
            </w:r>
            <w:r w:rsidR="00D02BF1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="005F53F4">
              <w:rPr>
                <w:rFonts w:ascii="Arial" w:hAnsi="Arial" w:cs="Arial"/>
                <w:sz w:val="18"/>
                <w:szCs w:val="18"/>
                <w:lang w:eastAsia="es-MX"/>
              </w:rPr>
              <w:t>civiles federales</w:t>
            </w:r>
          </w:p>
        </w:tc>
      </w:tr>
      <w:tr w:rsidR="006108A3" w14:paraId="33505107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58192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Valores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88A2B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Responsabilidad, consistente en asumir el reto de lograr experiencias positivas de aprendizaje</w:t>
            </w:r>
          </w:p>
          <w:p w14:paraId="4C995C14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Compromiso, para asumir de forma completa las actividades por realizar durante el curso</w:t>
            </w:r>
          </w:p>
          <w:p w14:paraId="326E378B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Honestidad, en cuanto que se relaciona con los demás de forma veraz</w:t>
            </w:r>
          </w:p>
          <w:p w14:paraId="4955A5E3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Estudio, consistente en el esfuerzo físico e intelectual para lograr más y mejores aprendizajes</w:t>
            </w:r>
          </w:p>
          <w:p w14:paraId="75C9DFDC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Salud, consistente en cuidar su alimentación y practicar deporte para mantener una vida saludable</w:t>
            </w:r>
          </w:p>
          <w:p w14:paraId="5C9DF86D" w14:textId="77777777" w:rsidR="006108A3" w:rsidRPr="00B82CE2" w:rsidRDefault="006108A3" w:rsidP="0051314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Justicia, como elemento indisoluble que aquilata el derecho a sus principios, la estabilidad y la felicidad de la sociedad</w:t>
            </w:r>
          </w:p>
        </w:tc>
      </w:tr>
      <w:tr w:rsidR="006108A3" w14:paraId="56063ABE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4154CF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Capacidades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F45D2" w14:textId="15ACA030" w:rsidR="006108A3" w:rsidRPr="00B82CE2" w:rsidRDefault="006108A3" w:rsidP="005F53F4">
            <w:p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Resuelve problemas con base en el pensamiento crítico, el trabajo individual y en equipo, el análisis de información, su selección y la escritura efectiva respecto de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>l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>os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procedimiento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>s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="005F53F4">
              <w:rPr>
                <w:rFonts w:ascii="Arial" w:hAnsi="Arial" w:cs="Arial"/>
                <w:sz w:val="18"/>
                <w:szCs w:val="18"/>
                <w:lang w:eastAsia="es-MX"/>
              </w:rPr>
              <w:t>civiles federales</w:t>
            </w:r>
          </w:p>
        </w:tc>
      </w:tr>
      <w:tr w:rsidR="006108A3" w14:paraId="15941F27" w14:textId="77777777" w:rsidTr="002D573D">
        <w:trPr>
          <w:trHeight w:val="22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8605E" w14:textId="77777777" w:rsidR="006108A3" w:rsidRPr="00B82CE2" w:rsidRDefault="006108A3" w:rsidP="002D573D">
            <w:pPr>
              <w:jc w:val="center"/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Habilidades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65CBB8" w14:textId="0F71862B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Analiza y propone soluciones a problemas derivados de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>l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>os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procedimiento</w:t>
            </w:r>
            <w:r w:rsidR="00DF2CFD">
              <w:rPr>
                <w:rFonts w:ascii="Arial" w:hAnsi="Arial" w:cs="Arial"/>
                <w:sz w:val="18"/>
                <w:szCs w:val="18"/>
                <w:lang w:eastAsia="es-MX"/>
              </w:rPr>
              <w:t>s</w:t>
            </w:r>
            <w:r w:rsidR="00DF2CFD"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  <w:r w:rsidR="005F53F4">
              <w:rPr>
                <w:rFonts w:ascii="Arial" w:hAnsi="Arial" w:cs="Arial"/>
                <w:sz w:val="18"/>
                <w:szCs w:val="18"/>
                <w:lang w:eastAsia="es-MX"/>
              </w:rPr>
              <w:t>civiles federales</w:t>
            </w: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504515F4" w14:textId="77777777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 xml:space="preserve">Analiza, selecciona, elige y aplica información </w:t>
            </w:r>
          </w:p>
          <w:p w14:paraId="05680FC1" w14:textId="77777777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Trabaja en equipo, contribuye y colabora con sus aportaciones a sus compañeros</w:t>
            </w:r>
          </w:p>
          <w:p w14:paraId="043117FD" w14:textId="77777777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Seguridad y confianza en sí mismo, al lograr conocimientos que puede transferir a la práctica</w:t>
            </w:r>
          </w:p>
          <w:p w14:paraId="6A71F337" w14:textId="36EB0D12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lastRenderedPageBreak/>
              <w:t>Comprende e interpreta los principios y normas relacionadas al procedimiento de los juicios sumarios y de jurisdicción voluntaria</w:t>
            </w:r>
          </w:p>
          <w:p w14:paraId="308C6890" w14:textId="77777777" w:rsidR="006108A3" w:rsidRPr="00B82CE2" w:rsidRDefault="006108A3" w:rsidP="0051314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  <w:lang w:eastAsia="es-MX"/>
              </w:rPr>
            </w:pPr>
            <w:r w:rsidRPr="00B82CE2">
              <w:rPr>
                <w:rFonts w:ascii="Arial" w:hAnsi="Arial" w:cs="Arial"/>
                <w:sz w:val="18"/>
                <w:szCs w:val="18"/>
                <w:lang w:eastAsia="es-MX"/>
              </w:rPr>
              <w:t>Sensibilidad interpersonal y empatía al comunicarse y relacionarse con sus compañeros y profesor</w:t>
            </w:r>
          </w:p>
        </w:tc>
      </w:tr>
    </w:tbl>
    <w:p w14:paraId="08F943C6" w14:textId="2F032C65" w:rsidR="008731A5" w:rsidRDefault="008731A5" w:rsidP="00EF00F8">
      <w:pPr>
        <w:rPr>
          <w:rFonts w:ascii="Arial" w:hAnsi="Arial" w:cs="Arial"/>
          <w:b/>
          <w:sz w:val="18"/>
          <w:szCs w:val="18"/>
        </w:rPr>
      </w:pPr>
    </w:p>
    <w:p w14:paraId="0DDA0E3C" w14:textId="5C85EF0C" w:rsidR="00452AA5" w:rsidRPr="00AD6285" w:rsidRDefault="009A74FD" w:rsidP="00452AA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BIBLIOGRAFÍ</w:t>
      </w:r>
      <w:r w:rsidR="00560DBC">
        <w:rPr>
          <w:rFonts w:ascii="Arial" w:hAnsi="Arial" w:cs="Arial"/>
          <w:b/>
          <w:color w:val="000000"/>
          <w:sz w:val="18"/>
          <w:szCs w:val="18"/>
        </w:rPr>
        <w:t>A BÁ</w:t>
      </w:r>
      <w:r w:rsidR="00452AA5" w:rsidRPr="00AD6285">
        <w:rPr>
          <w:rFonts w:ascii="Arial" w:hAnsi="Arial" w:cs="Arial"/>
          <w:b/>
          <w:color w:val="000000"/>
          <w:sz w:val="18"/>
          <w:szCs w:val="18"/>
        </w:rPr>
        <w:t>SICA</w:t>
      </w:r>
    </w:p>
    <w:p w14:paraId="0160D104" w14:textId="77777777" w:rsidR="00452AA5" w:rsidRPr="00AD6285" w:rsidRDefault="00452AA5" w:rsidP="00452AA5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992"/>
        <w:gridCol w:w="2977"/>
      </w:tblGrid>
      <w:tr w:rsidR="00452AA5" w:rsidRPr="00AD6285" w14:paraId="3F4B8197" w14:textId="77777777" w:rsidTr="00F33420">
        <w:tc>
          <w:tcPr>
            <w:tcW w:w="1809" w:type="dxa"/>
            <w:vAlign w:val="center"/>
          </w:tcPr>
          <w:p w14:paraId="7A3F4949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68" w:type="dxa"/>
            <w:vAlign w:val="center"/>
          </w:tcPr>
          <w:p w14:paraId="68EB769F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985" w:type="dxa"/>
            <w:vAlign w:val="center"/>
          </w:tcPr>
          <w:p w14:paraId="2C3295F1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92" w:type="dxa"/>
            <w:vAlign w:val="center"/>
          </w:tcPr>
          <w:p w14:paraId="2BAF12C6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2977" w:type="dxa"/>
            <w:vAlign w:val="center"/>
          </w:tcPr>
          <w:p w14:paraId="766FEFB2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452AA5" w:rsidRPr="00AD6285" w14:paraId="0C9B5272" w14:textId="77777777" w:rsidTr="00F33420">
        <w:tc>
          <w:tcPr>
            <w:tcW w:w="1809" w:type="dxa"/>
            <w:vAlign w:val="center"/>
          </w:tcPr>
          <w:p w14:paraId="4EB7567F" w14:textId="77777777" w:rsidR="00452AA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7E1B67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6E5">
              <w:rPr>
                <w:rFonts w:ascii="Arial" w:hAnsi="Arial" w:cs="Arial"/>
                <w:color w:val="000000"/>
                <w:sz w:val="18"/>
                <w:szCs w:val="18"/>
              </w:rPr>
              <w:t>Ovalle Favela, José</w:t>
            </w:r>
          </w:p>
        </w:tc>
        <w:tc>
          <w:tcPr>
            <w:tcW w:w="2268" w:type="dxa"/>
            <w:vAlign w:val="center"/>
          </w:tcPr>
          <w:p w14:paraId="02EE3363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6E5">
              <w:rPr>
                <w:rFonts w:ascii="Arial" w:hAnsi="Arial" w:cs="Arial"/>
                <w:color w:val="000000"/>
                <w:sz w:val="18"/>
                <w:szCs w:val="18"/>
              </w:rPr>
              <w:t>Derecho Procesal Civil</w:t>
            </w:r>
          </w:p>
        </w:tc>
        <w:tc>
          <w:tcPr>
            <w:tcW w:w="1985" w:type="dxa"/>
            <w:vAlign w:val="center"/>
          </w:tcPr>
          <w:p w14:paraId="0735FED6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6E5">
              <w:rPr>
                <w:rFonts w:ascii="Arial" w:hAnsi="Arial" w:cs="Arial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992" w:type="dxa"/>
            <w:vAlign w:val="center"/>
          </w:tcPr>
          <w:p w14:paraId="3D7E0F1E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6E5">
              <w:rPr>
                <w:rFonts w:ascii="Arial" w:hAnsi="Arial" w:cs="Arial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977" w:type="dxa"/>
            <w:vAlign w:val="center"/>
          </w:tcPr>
          <w:p w14:paraId="2816C549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452AA5" w:rsidRPr="00AD6285" w14:paraId="316061DA" w14:textId="77777777" w:rsidTr="00F33420">
        <w:tc>
          <w:tcPr>
            <w:tcW w:w="1809" w:type="dxa"/>
            <w:vAlign w:val="center"/>
          </w:tcPr>
          <w:p w14:paraId="3DB6997C" w14:textId="0014D224" w:rsidR="00452AA5" w:rsidRPr="00BA06E5" w:rsidRDefault="00452AA5" w:rsidP="00452A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Contreras Vaca, Francisco José</w:t>
            </w:r>
          </w:p>
        </w:tc>
        <w:tc>
          <w:tcPr>
            <w:tcW w:w="2268" w:type="dxa"/>
            <w:vAlign w:val="center"/>
          </w:tcPr>
          <w:p w14:paraId="212AFB1F" w14:textId="3AE772F2" w:rsidR="00452AA5" w:rsidRPr="00BA06E5" w:rsidRDefault="00452AA5" w:rsidP="00452A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Derecho Procesal Civil, Teoría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</w:t>
            </w: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 xml:space="preserve"> Clínica</w:t>
            </w:r>
          </w:p>
        </w:tc>
        <w:tc>
          <w:tcPr>
            <w:tcW w:w="1985" w:type="dxa"/>
            <w:vAlign w:val="center"/>
          </w:tcPr>
          <w:p w14:paraId="08F09C46" w14:textId="71407F28" w:rsidR="00452AA5" w:rsidRPr="00BA06E5" w:rsidRDefault="00452AA5" w:rsidP="00452A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Porrúa</w:t>
            </w:r>
          </w:p>
        </w:tc>
        <w:tc>
          <w:tcPr>
            <w:tcW w:w="992" w:type="dxa"/>
            <w:vAlign w:val="center"/>
          </w:tcPr>
          <w:p w14:paraId="11A7CBE6" w14:textId="0AB4774B" w:rsidR="00452AA5" w:rsidRPr="00BA06E5" w:rsidRDefault="00452AA5" w:rsidP="00452A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2977" w:type="dxa"/>
            <w:vAlign w:val="center"/>
          </w:tcPr>
          <w:p w14:paraId="6D45FF4F" w14:textId="77777777" w:rsidR="00452AA5" w:rsidRPr="00AD6285" w:rsidRDefault="00452AA5" w:rsidP="00452AA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996AE41" w14:textId="77777777" w:rsidR="00452AA5" w:rsidRPr="00AD6285" w:rsidRDefault="00452AA5" w:rsidP="00452AA5">
      <w:pPr>
        <w:rPr>
          <w:rFonts w:ascii="Arial" w:hAnsi="Arial" w:cs="Arial"/>
          <w:b/>
          <w:color w:val="000000"/>
          <w:sz w:val="18"/>
          <w:szCs w:val="18"/>
        </w:rPr>
      </w:pPr>
    </w:p>
    <w:p w14:paraId="04A7C716" w14:textId="77777777" w:rsidR="00452AA5" w:rsidRPr="00AD6285" w:rsidRDefault="00452AA5" w:rsidP="00452AA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AD6285">
        <w:rPr>
          <w:rFonts w:ascii="Arial" w:hAnsi="Arial" w:cs="Arial"/>
          <w:b/>
          <w:color w:val="000000"/>
          <w:sz w:val="18"/>
          <w:szCs w:val="18"/>
        </w:rPr>
        <w:t>BIBLIOGRAFÍA COMPLEMENTARIA</w:t>
      </w:r>
    </w:p>
    <w:p w14:paraId="338D57CE" w14:textId="77777777" w:rsidR="00452AA5" w:rsidRPr="00AD6285" w:rsidRDefault="00452AA5" w:rsidP="00452AA5">
      <w:pPr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992"/>
        <w:gridCol w:w="3134"/>
      </w:tblGrid>
      <w:tr w:rsidR="00452AA5" w:rsidRPr="00AD6285" w14:paraId="65E66975" w14:textId="77777777" w:rsidTr="00F33420">
        <w:tc>
          <w:tcPr>
            <w:tcW w:w="1809" w:type="dxa"/>
            <w:vAlign w:val="center"/>
          </w:tcPr>
          <w:p w14:paraId="506E583F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Autor(es)</w:t>
            </w:r>
          </w:p>
        </w:tc>
        <w:tc>
          <w:tcPr>
            <w:tcW w:w="2268" w:type="dxa"/>
            <w:vAlign w:val="center"/>
          </w:tcPr>
          <w:p w14:paraId="343C3DA2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985" w:type="dxa"/>
            <w:vAlign w:val="center"/>
          </w:tcPr>
          <w:p w14:paraId="0615340A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992" w:type="dxa"/>
            <w:vAlign w:val="center"/>
          </w:tcPr>
          <w:p w14:paraId="767A2258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Año</w:t>
            </w:r>
          </w:p>
        </w:tc>
        <w:tc>
          <w:tcPr>
            <w:tcW w:w="3134" w:type="dxa"/>
            <w:vAlign w:val="center"/>
          </w:tcPr>
          <w:p w14:paraId="46848B72" w14:textId="77777777" w:rsidR="00452AA5" w:rsidRPr="00AD6285" w:rsidRDefault="00452AA5" w:rsidP="00F3342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color w:val="000000"/>
                <w:sz w:val="18"/>
                <w:szCs w:val="18"/>
              </w:rPr>
              <w:t>URL o biblioteca digital donde está disponible (en su caso)</w:t>
            </w:r>
          </w:p>
        </w:tc>
      </w:tr>
      <w:tr w:rsidR="00452AA5" w:rsidRPr="00AD6285" w14:paraId="27807295" w14:textId="77777777" w:rsidTr="00F33420">
        <w:tc>
          <w:tcPr>
            <w:tcW w:w="1809" w:type="dxa"/>
            <w:vAlign w:val="center"/>
          </w:tcPr>
          <w:p w14:paraId="53688D90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Carrasco Soulé, Hugo Carlos</w:t>
            </w:r>
          </w:p>
        </w:tc>
        <w:tc>
          <w:tcPr>
            <w:tcW w:w="2268" w:type="dxa"/>
            <w:vAlign w:val="center"/>
          </w:tcPr>
          <w:p w14:paraId="6D0BA1E7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9F2">
              <w:rPr>
                <w:rFonts w:ascii="Arial" w:hAnsi="Arial" w:cs="Arial"/>
                <w:color w:val="000000"/>
                <w:sz w:val="18"/>
                <w:szCs w:val="18"/>
              </w:rPr>
              <w:t>Derecho Procesal Civil</w:t>
            </w:r>
          </w:p>
        </w:tc>
        <w:tc>
          <w:tcPr>
            <w:tcW w:w="1985" w:type="dxa"/>
            <w:vAlign w:val="center"/>
          </w:tcPr>
          <w:p w14:paraId="724F1DE4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9F2">
              <w:rPr>
                <w:rFonts w:ascii="Arial" w:hAnsi="Arial" w:cs="Arial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992" w:type="dxa"/>
            <w:vAlign w:val="center"/>
          </w:tcPr>
          <w:p w14:paraId="603AA126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3134" w:type="dxa"/>
            <w:vAlign w:val="center"/>
          </w:tcPr>
          <w:p w14:paraId="4445093E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2AA5" w:rsidRPr="00AD6285" w14:paraId="2D5D86B2" w14:textId="77777777" w:rsidTr="00F33420">
        <w:tc>
          <w:tcPr>
            <w:tcW w:w="1809" w:type="dxa"/>
            <w:vAlign w:val="center"/>
          </w:tcPr>
          <w:p w14:paraId="5C049A93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9F2">
              <w:rPr>
                <w:rFonts w:ascii="Arial" w:hAnsi="Arial" w:cs="Arial"/>
                <w:color w:val="000000"/>
                <w:sz w:val="18"/>
                <w:szCs w:val="18"/>
              </w:rPr>
              <w:t>Gómez Lara, Cipriano</w:t>
            </w:r>
          </w:p>
        </w:tc>
        <w:tc>
          <w:tcPr>
            <w:tcW w:w="2268" w:type="dxa"/>
            <w:vAlign w:val="center"/>
          </w:tcPr>
          <w:p w14:paraId="37AAE90C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9F2">
              <w:rPr>
                <w:rFonts w:ascii="Arial" w:hAnsi="Arial" w:cs="Arial"/>
                <w:color w:val="000000"/>
                <w:sz w:val="18"/>
                <w:szCs w:val="18"/>
              </w:rPr>
              <w:t>Derecho Procesal Civil</w:t>
            </w:r>
          </w:p>
        </w:tc>
        <w:tc>
          <w:tcPr>
            <w:tcW w:w="1985" w:type="dxa"/>
            <w:vAlign w:val="center"/>
          </w:tcPr>
          <w:p w14:paraId="32BB3D90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29F2">
              <w:rPr>
                <w:rFonts w:ascii="Arial" w:hAnsi="Arial" w:cs="Arial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992" w:type="dxa"/>
            <w:vAlign w:val="center"/>
          </w:tcPr>
          <w:p w14:paraId="54358CBC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3134" w:type="dxa"/>
            <w:vAlign w:val="center"/>
          </w:tcPr>
          <w:p w14:paraId="2564F6D1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2AA5" w:rsidRPr="00AD6285" w14:paraId="654064F9" w14:textId="77777777" w:rsidTr="00F33420">
        <w:tc>
          <w:tcPr>
            <w:tcW w:w="1809" w:type="dxa"/>
            <w:vAlign w:val="center"/>
          </w:tcPr>
          <w:p w14:paraId="375C0D23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70CEC8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Federal d</w:t>
            </w:r>
            <w:r w:rsidRPr="00261A7B">
              <w:rPr>
                <w:rFonts w:ascii="Arial" w:hAnsi="Arial" w:cs="Arial"/>
                <w:color w:val="000000"/>
                <w:sz w:val="18"/>
                <w:szCs w:val="18"/>
              </w:rPr>
              <w:t>e Procedimientos Civiles</w:t>
            </w:r>
          </w:p>
        </w:tc>
        <w:tc>
          <w:tcPr>
            <w:tcW w:w="1985" w:type="dxa"/>
            <w:vAlign w:val="center"/>
          </w:tcPr>
          <w:p w14:paraId="3FB9AB0B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E39D69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Vigente</w:t>
            </w:r>
          </w:p>
        </w:tc>
        <w:tc>
          <w:tcPr>
            <w:tcW w:w="3134" w:type="dxa"/>
            <w:vAlign w:val="center"/>
          </w:tcPr>
          <w:p w14:paraId="471AABDF" w14:textId="77777777" w:rsidR="00452AA5" w:rsidRPr="00BA06E5" w:rsidRDefault="00452AA5" w:rsidP="00F33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6501">
              <w:rPr>
                <w:rFonts w:ascii="Arial" w:hAnsi="Arial" w:cs="Arial"/>
                <w:color w:val="000000"/>
                <w:sz w:val="18"/>
                <w:szCs w:val="18"/>
              </w:rPr>
              <w:t>http://www.diputados.gob.mx/LeyesBiblio/</w:t>
            </w:r>
          </w:p>
        </w:tc>
      </w:tr>
    </w:tbl>
    <w:p w14:paraId="0936F7FA" w14:textId="77777777" w:rsidR="00490699" w:rsidRPr="00AD6285" w:rsidRDefault="00490699" w:rsidP="00EF00F8">
      <w:pPr>
        <w:rPr>
          <w:rFonts w:ascii="Arial" w:hAnsi="Arial" w:cs="Arial"/>
          <w:b/>
          <w:color w:val="000000"/>
          <w:sz w:val="18"/>
          <w:szCs w:val="18"/>
        </w:rPr>
      </w:pPr>
    </w:p>
    <w:p w14:paraId="1DFBB806" w14:textId="5FB932CE" w:rsidR="00490699" w:rsidRPr="00AD6285" w:rsidRDefault="000F60F2" w:rsidP="00EF00F8">
      <w:pPr>
        <w:rPr>
          <w:rFonts w:ascii="Arial" w:hAnsi="Arial" w:cs="Arial"/>
          <w:color w:val="000000"/>
          <w:sz w:val="18"/>
          <w:szCs w:val="18"/>
        </w:rPr>
      </w:pPr>
      <w:r w:rsidRPr="00AD6285">
        <w:rPr>
          <w:rFonts w:ascii="Arial" w:hAnsi="Arial" w:cs="Arial"/>
          <w:b/>
          <w:color w:val="000000"/>
          <w:sz w:val="18"/>
          <w:szCs w:val="18"/>
        </w:rPr>
        <w:t>5</w:t>
      </w:r>
      <w:r w:rsidR="00430116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Pr="00AD62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D32ED" w:rsidRPr="00AD6285">
        <w:rPr>
          <w:rFonts w:ascii="Arial" w:hAnsi="Arial" w:cs="Arial"/>
          <w:b/>
          <w:color w:val="000000"/>
          <w:sz w:val="18"/>
          <w:szCs w:val="18"/>
        </w:rPr>
        <w:t>PLANEACIÓN POR SEMANAS</w:t>
      </w:r>
    </w:p>
    <w:p w14:paraId="0AA53F53" w14:textId="77777777" w:rsidR="00490699" w:rsidRPr="00AD6285" w:rsidRDefault="00490699" w:rsidP="00EF00F8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aconcuadrcula"/>
        <w:tblW w:w="4923" w:type="pct"/>
        <w:tblLook w:val="04A0" w:firstRow="1" w:lastRow="0" w:firstColumn="1" w:lastColumn="0" w:noHBand="0" w:noVBand="1"/>
      </w:tblPr>
      <w:tblGrid>
        <w:gridCol w:w="1245"/>
        <w:gridCol w:w="1547"/>
        <w:gridCol w:w="1459"/>
        <w:gridCol w:w="1394"/>
        <w:gridCol w:w="1240"/>
        <w:gridCol w:w="1262"/>
        <w:gridCol w:w="1884"/>
      </w:tblGrid>
      <w:tr w:rsidR="005B51C2" w:rsidRPr="00AD6285" w14:paraId="1D5A924E" w14:textId="77777777" w:rsidTr="000F3A7B">
        <w:tc>
          <w:tcPr>
            <w:tcW w:w="621" w:type="pct"/>
            <w:vAlign w:val="center"/>
          </w:tcPr>
          <w:p w14:paraId="1D725795" w14:textId="524D36F2" w:rsidR="00F93D7F" w:rsidRPr="00AD6285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771" w:type="pct"/>
            <w:vAlign w:val="center"/>
          </w:tcPr>
          <w:p w14:paraId="4696AE12" w14:textId="48BBCA37" w:rsidR="00F93D7F" w:rsidRPr="00AD6285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727" w:type="pct"/>
            <w:vAlign w:val="center"/>
          </w:tcPr>
          <w:p w14:paraId="1DA0B232" w14:textId="074B86BC" w:rsidR="00F93D7F" w:rsidRPr="00AD6285" w:rsidRDefault="00F93D7F" w:rsidP="00EF00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Contenidos</w:t>
            </w:r>
          </w:p>
        </w:tc>
        <w:tc>
          <w:tcPr>
            <w:tcW w:w="695" w:type="pct"/>
            <w:vAlign w:val="center"/>
          </w:tcPr>
          <w:p w14:paraId="38E0F0D8" w14:textId="0EC31BDF" w:rsidR="00F93D7F" w:rsidRPr="00AD6285" w:rsidRDefault="00F93D7F" w:rsidP="005F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Actividades para su movilización</w:t>
            </w:r>
          </w:p>
        </w:tc>
        <w:tc>
          <w:tcPr>
            <w:tcW w:w="618" w:type="pct"/>
            <w:vAlign w:val="center"/>
          </w:tcPr>
          <w:p w14:paraId="28846FA7" w14:textId="6E10E205" w:rsidR="00F93D7F" w:rsidRPr="00AD6285" w:rsidRDefault="00F93D7F" w:rsidP="005F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Recursos</w:t>
            </w:r>
          </w:p>
        </w:tc>
        <w:tc>
          <w:tcPr>
            <w:tcW w:w="629" w:type="pct"/>
            <w:vAlign w:val="center"/>
          </w:tcPr>
          <w:p w14:paraId="7BBC23B2" w14:textId="18BBD9DF" w:rsidR="00F93D7F" w:rsidRPr="00AD6285" w:rsidRDefault="00F93D7F" w:rsidP="005F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</w:tc>
        <w:tc>
          <w:tcPr>
            <w:tcW w:w="939" w:type="pct"/>
            <w:vAlign w:val="center"/>
          </w:tcPr>
          <w:p w14:paraId="7BB24F2F" w14:textId="79A203D2" w:rsidR="00F93D7F" w:rsidRPr="00AD6285" w:rsidRDefault="00F93D7F" w:rsidP="005F3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285">
              <w:rPr>
                <w:rFonts w:ascii="Arial" w:hAnsi="Arial" w:cs="Arial"/>
                <w:b/>
                <w:sz w:val="18"/>
                <w:szCs w:val="18"/>
              </w:rPr>
              <w:t>Temas transversales</w:t>
            </w:r>
          </w:p>
        </w:tc>
      </w:tr>
      <w:tr w:rsidR="005B51C2" w:rsidRPr="00AD6285" w14:paraId="5EA2B798" w14:textId="77777777" w:rsidTr="000F3A7B">
        <w:tc>
          <w:tcPr>
            <w:tcW w:w="621" w:type="pct"/>
            <w:vAlign w:val="center"/>
          </w:tcPr>
          <w:p w14:paraId="57816D94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1B55A866" w14:textId="77777777" w:rsidR="001F5026" w:rsidRPr="0051314F" w:rsidRDefault="001F5026" w:rsidP="001F5026">
            <w:pPr>
              <w:pStyle w:val="Sinespaciado"/>
              <w:jc w:val="center"/>
              <w:rPr>
                <w:rFonts w:ascii="Arial" w:eastAsia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7" w:type="pct"/>
            <w:vAlign w:val="center"/>
          </w:tcPr>
          <w:p w14:paraId="402A1E88" w14:textId="425E5ECD" w:rsidR="001F5026" w:rsidRPr="0051314F" w:rsidRDefault="001F5026" w:rsidP="001F5026">
            <w:pPr>
              <w:pStyle w:val="Sinespaciado"/>
              <w:rPr>
                <w:rFonts w:ascii="Arial" w:eastAsia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5" w:type="pct"/>
            <w:vAlign w:val="center"/>
          </w:tcPr>
          <w:p w14:paraId="2AE21A34" w14:textId="163D226D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vAlign w:val="center"/>
          </w:tcPr>
          <w:p w14:paraId="3F140BB7" w14:textId="52580824" w:rsidR="001F5026" w:rsidRPr="0051314F" w:rsidRDefault="001F5026" w:rsidP="00B05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7F12489D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7B78A6C4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51C2" w:rsidRPr="00AD6285" w14:paraId="0BC5B5C0" w14:textId="77777777" w:rsidTr="000F3A7B">
        <w:tc>
          <w:tcPr>
            <w:tcW w:w="621" w:type="pct"/>
            <w:vAlign w:val="center"/>
          </w:tcPr>
          <w:p w14:paraId="36AB70BD" w14:textId="0CCA5C4E" w:rsidR="00EF5FB5" w:rsidRPr="0051314F" w:rsidRDefault="00EF5FB5" w:rsidP="00F6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6A10C831" w14:textId="77777777" w:rsidR="00EF5FB5" w:rsidRPr="0051314F" w:rsidRDefault="00EF5FB5" w:rsidP="00EF00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14:paraId="20DCEF39" w14:textId="2AA4BBEE" w:rsidR="00EF5FB5" w:rsidRPr="0051314F" w:rsidRDefault="00EF5FB5" w:rsidP="0042634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56D21501" w14:textId="034FE22E" w:rsidR="00EF5FB5" w:rsidRPr="0051314F" w:rsidRDefault="00EF5FB5" w:rsidP="00457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vAlign w:val="center"/>
          </w:tcPr>
          <w:p w14:paraId="547CA326" w14:textId="3017276A" w:rsidR="00EF5FB5" w:rsidRPr="0051314F" w:rsidRDefault="00EF5FB5" w:rsidP="00B05B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4C8BD633" w14:textId="5D94CA06" w:rsidR="00EF5FB5" w:rsidRPr="0051314F" w:rsidRDefault="00EF5FB5" w:rsidP="005F3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2BA543DC" w14:textId="3967C8F2" w:rsidR="00EF5FB5" w:rsidRPr="0051314F" w:rsidRDefault="00EF5FB5" w:rsidP="004571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026" w:rsidRPr="00AD6285" w14:paraId="199BC8DB" w14:textId="77777777" w:rsidTr="000F3A7B">
        <w:tc>
          <w:tcPr>
            <w:tcW w:w="621" w:type="pct"/>
            <w:vAlign w:val="center"/>
          </w:tcPr>
          <w:p w14:paraId="613FE265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pct"/>
            <w:gridSpan w:val="4"/>
            <w:vAlign w:val="center"/>
          </w:tcPr>
          <w:p w14:paraId="6FD4991F" w14:textId="5775305F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4A032363" w14:textId="0A9D814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757160CF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51C2" w:rsidRPr="00AD6285" w14:paraId="423B2EB0" w14:textId="77777777" w:rsidTr="000F3A7B">
        <w:tc>
          <w:tcPr>
            <w:tcW w:w="621" w:type="pct"/>
            <w:vAlign w:val="center"/>
          </w:tcPr>
          <w:p w14:paraId="090DEFAD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76B06D2D" w14:textId="77777777" w:rsidR="001F5026" w:rsidRPr="0051314F" w:rsidRDefault="001F5026" w:rsidP="001F5026">
            <w:pPr>
              <w:pStyle w:val="Sinespaciado"/>
              <w:jc w:val="center"/>
              <w:rPr>
                <w:rFonts w:ascii="Arial" w:eastAsia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27" w:type="pct"/>
            <w:vAlign w:val="center"/>
          </w:tcPr>
          <w:p w14:paraId="6959536D" w14:textId="41ABDE67" w:rsidR="001F5026" w:rsidRPr="0051314F" w:rsidRDefault="001F5026" w:rsidP="001F5026">
            <w:pPr>
              <w:pStyle w:val="Sinespaciado"/>
              <w:rPr>
                <w:rFonts w:ascii="Arial" w:eastAsia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5" w:type="pct"/>
            <w:vAlign w:val="center"/>
          </w:tcPr>
          <w:p w14:paraId="22E27502" w14:textId="7A9F05BB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vAlign w:val="center"/>
          </w:tcPr>
          <w:p w14:paraId="64AFA398" w14:textId="45CD9377" w:rsidR="001F5026" w:rsidRPr="0051314F" w:rsidRDefault="001F5026" w:rsidP="00B05B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4123DE34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18103E85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B51C2" w:rsidRPr="00AD6285" w14:paraId="701F8C3B" w14:textId="77777777" w:rsidTr="000F3A7B">
        <w:tc>
          <w:tcPr>
            <w:tcW w:w="621" w:type="pct"/>
            <w:vAlign w:val="center"/>
          </w:tcPr>
          <w:p w14:paraId="0F9580FE" w14:textId="070BEA0E" w:rsidR="00426342" w:rsidRPr="0051314F" w:rsidRDefault="00426342" w:rsidP="00F65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pct"/>
            <w:vAlign w:val="center"/>
          </w:tcPr>
          <w:p w14:paraId="758245B2" w14:textId="317FC442" w:rsidR="00426342" w:rsidRPr="0051314F" w:rsidRDefault="00426342" w:rsidP="00426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7" w:type="pct"/>
            <w:vAlign w:val="center"/>
          </w:tcPr>
          <w:p w14:paraId="21B8AB10" w14:textId="4386021D" w:rsidR="00426342" w:rsidRPr="0051314F" w:rsidRDefault="00426342" w:rsidP="005B51C2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vAlign w:val="center"/>
          </w:tcPr>
          <w:p w14:paraId="44873FC8" w14:textId="220561CF" w:rsidR="00426342" w:rsidRPr="0051314F" w:rsidRDefault="00426342" w:rsidP="00A3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vAlign w:val="center"/>
          </w:tcPr>
          <w:p w14:paraId="13A6B3A0" w14:textId="145F2B1B" w:rsidR="00426342" w:rsidRPr="0051314F" w:rsidRDefault="00426342" w:rsidP="00B05B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7D45BE0A" w14:textId="3E606DC0" w:rsidR="00426342" w:rsidRPr="0051314F" w:rsidRDefault="00426342" w:rsidP="005F36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77987952" w14:textId="797FFED7" w:rsidR="00426342" w:rsidRPr="0051314F" w:rsidRDefault="00426342" w:rsidP="004263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5026" w:rsidRPr="00AD6285" w14:paraId="148F8705" w14:textId="77777777" w:rsidTr="000F3A7B">
        <w:tc>
          <w:tcPr>
            <w:tcW w:w="621" w:type="pct"/>
            <w:vAlign w:val="center"/>
          </w:tcPr>
          <w:p w14:paraId="28A0A6CF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pct"/>
            <w:gridSpan w:val="4"/>
            <w:vAlign w:val="center"/>
          </w:tcPr>
          <w:p w14:paraId="0F0B7F53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472044C1" w14:textId="15B00834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3BFA8365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F5026" w:rsidRPr="00AD6285" w14:paraId="2FD1FCFB" w14:textId="77777777" w:rsidTr="000F3A7B">
        <w:tc>
          <w:tcPr>
            <w:tcW w:w="621" w:type="pct"/>
            <w:vAlign w:val="center"/>
          </w:tcPr>
          <w:p w14:paraId="5E7F64B7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1" w:type="pct"/>
            <w:gridSpan w:val="4"/>
            <w:vAlign w:val="center"/>
          </w:tcPr>
          <w:p w14:paraId="1A80A6CD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vAlign w:val="center"/>
          </w:tcPr>
          <w:p w14:paraId="548BB90C" w14:textId="1D377B80" w:rsidR="001F5026" w:rsidRPr="0051314F" w:rsidRDefault="001F5026" w:rsidP="001F50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9" w:type="pct"/>
            <w:vAlign w:val="center"/>
          </w:tcPr>
          <w:p w14:paraId="0F46F281" w14:textId="77777777" w:rsidR="001F5026" w:rsidRPr="0051314F" w:rsidRDefault="001F5026" w:rsidP="001F50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16EF0C" w14:textId="172C12ED" w:rsidR="005F114A" w:rsidRPr="00AD6285" w:rsidRDefault="005F114A" w:rsidP="00EF00F8">
      <w:pPr>
        <w:rPr>
          <w:rFonts w:ascii="Arial" w:hAnsi="Arial" w:cs="Arial"/>
          <w:b/>
          <w:sz w:val="18"/>
          <w:szCs w:val="18"/>
        </w:rPr>
      </w:pPr>
    </w:p>
    <w:p w14:paraId="4E339E0B" w14:textId="577977E3" w:rsidR="00E12B03" w:rsidRPr="00AD6285" w:rsidRDefault="00E12B03" w:rsidP="00E12B03">
      <w:pPr>
        <w:rPr>
          <w:rFonts w:ascii="Arial" w:hAnsi="Arial" w:cs="Arial"/>
          <w:b/>
          <w:sz w:val="18"/>
          <w:szCs w:val="18"/>
        </w:rPr>
      </w:pPr>
      <w:r w:rsidRPr="00AD6285">
        <w:rPr>
          <w:rFonts w:ascii="Arial" w:hAnsi="Arial" w:cs="Arial"/>
          <w:b/>
          <w:sz w:val="18"/>
          <w:szCs w:val="18"/>
        </w:rPr>
        <w:t xml:space="preserve">Perfil del profesor: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12B03" w:rsidRPr="00AD6285" w14:paraId="73879B1F" w14:textId="77777777" w:rsidTr="008C2FAC">
        <w:tc>
          <w:tcPr>
            <w:tcW w:w="10031" w:type="dxa"/>
          </w:tcPr>
          <w:p w14:paraId="622F25BE" w14:textId="600EAA1F" w:rsidR="00B40B80" w:rsidRPr="00A81D48" w:rsidRDefault="00B40B80" w:rsidP="00A51ECA">
            <w:pPr>
              <w:rPr>
                <w:rFonts w:ascii="Arial" w:hAnsi="Arial" w:cs="Arial"/>
                <w:sz w:val="18"/>
                <w:szCs w:val="18"/>
              </w:rPr>
            </w:pPr>
            <w:r w:rsidRPr="00A81D48">
              <w:rPr>
                <w:rFonts w:ascii="Arial" w:hAnsi="Arial" w:cs="Arial"/>
                <w:sz w:val="18"/>
                <w:szCs w:val="18"/>
              </w:rPr>
              <w:t>Poseer Título Profe</w:t>
            </w:r>
            <w:r w:rsidR="0051314F">
              <w:rPr>
                <w:rFonts w:ascii="Arial" w:hAnsi="Arial" w:cs="Arial"/>
                <w:sz w:val="18"/>
                <w:szCs w:val="18"/>
              </w:rPr>
              <w:t>sional de Licenciado en Derecho o Abogado.</w:t>
            </w:r>
          </w:p>
          <w:p w14:paraId="547DA74A" w14:textId="2AF887BC" w:rsidR="00E12B03" w:rsidRPr="00A81D48" w:rsidRDefault="00A51ECA" w:rsidP="005F53F4">
            <w:pPr>
              <w:rPr>
                <w:rFonts w:ascii="Arial" w:hAnsi="Arial" w:cs="Arial"/>
                <w:sz w:val="18"/>
                <w:szCs w:val="18"/>
              </w:rPr>
            </w:pPr>
            <w:r w:rsidRPr="00A81D48">
              <w:rPr>
                <w:rFonts w:ascii="Arial" w:hAnsi="Arial" w:cs="Arial"/>
                <w:sz w:val="18"/>
                <w:szCs w:val="18"/>
              </w:rPr>
              <w:t>Así mismo, que cuente con la experiencia necesari</w:t>
            </w:r>
            <w:r w:rsidR="005F53F4">
              <w:rPr>
                <w:rFonts w:ascii="Arial" w:hAnsi="Arial" w:cs="Arial"/>
                <w:sz w:val="18"/>
                <w:szCs w:val="18"/>
              </w:rPr>
              <w:t>a en el campo Civil</w:t>
            </w:r>
            <w:r w:rsidR="00C023CE">
              <w:rPr>
                <w:rFonts w:ascii="Arial" w:hAnsi="Arial" w:cs="Arial"/>
                <w:sz w:val="18"/>
                <w:szCs w:val="18"/>
              </w:rPr>
              <w:t xml:space="preserve"> Federal</w:t>
            </w:r>
            <w:r w:rsidR="005F53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F29D418" w14:textId="77777777" w:rsidR="00E12B03" w:rsidRPr="00AD6285" w:rsidRDefault="00E12B03" w:rsidP="00EF00F8">
      <w:pPr>
        <w:rPr>
          <w:rFonts w:ascii="Arial" w:hAnsi="Arial" w:cs="Arial"/>
          <w:b/>
          <w:sz w:val="18"/>
          <w:szCs w:val="18"/>
        </w:rPr>
      </w:pPr>
    </w:p>
    <w:sectPr w:rsidR="00E12B03" w:rsidRPr="00AD6285" w:rsidSect="006724CF">
      <w:headerReference w:type="default" r:id="rId9"/>
      <w:footerReference w:type="even" r:id="rId10"/>
      <w:footerReference w:type="default" r:id="rId11"/>
      <w:type w:val="continuous"/>
      <w:pgSz w:w="12240" w:h="15840"/>
      <w:pgMar w:top="1134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624E" w14:textId="77777777" w:rsidR="00CE4C87" w:rsidRDefault="00CE4C87">
      <w:r>
        <w:separator/>
      </w:r>
    </w:p>
  </w:endnote>
  <w:endnote w:type="continuationSeparator" w:id="0">
    <w:p w14:paraId="2C24F3BE" w14:textId="77777777" w:rsidR="00CE4C87" w:rsidRDefault="00CE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28E1" w14:textId="77777777" w:rsidR="00490699" w:rsidRDefault="00490699">
    <w:pPr>
      <w:pStyle w:val="Piedepgina"/>
      <w:framePr w:wrap="around" w:vAnchor="text" w:hAnchor="margin" w:xAlign="center" w:y="1"/>
      <w:rPr>
        <w:rStyle w:val="Nmerodepgina"/>
        <w:color w:val="auto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CC3CDF" w14:textId="77777777" w:rsidR="00490699" w:rsidRDefault="004906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57852" w14:textId="742280C3" w:rsidR="00490699" w:rsidRDefault="00F2382B">
    <w:pPr>
      <w:pStyle w:val="Piedepgina"/>
      <w:jc w:val="right"/>
    </w:pPr>
    <w:r>
      <w:rPr>
        <w:noProof/>
        <w:lang w:eastAsia="es-MX"/>
      </w:rPr>
      <mc:AlternateContent>
        <mc:Choice Requires="wpg">
          <w:drawing>
            <wp:inline distT="0" distB="0" distL="0" distR="0" wp14:anchorId="4C15017E" wp14:editId="39B51CE6">
              <wp:extent cx="418465" cy="221615"/>
              <wp:effectExtent l="0" t="0" r="635" b="0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349BA" w14:textId="79148259" w:rsidR="00F2382B" w:rsidRDefault="00F2382B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60DBC" w:rsidRPr="00560DBC">
                              <w:rPr>
                                <w:i/>
                                <w:iCs/>
                                <w:noProof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C15017E" id="Grupo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294349BA" w14:textId="79148259" w:rsidR="00F2382B" w:rsidRDefault="00F2382B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560DBC" w:rsidRPr="00560DBC">
                        <w:rPr>
                          <w:i/>
                          <w:iCs/>
                          <w:noProof/>
                          <w:sz w:val="18"/>
                          <w:szCs w:val="18"/>
                          <w:lang w:val="es-ES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anchorlock/>
            </v:group>
          </w:pict>
        </mc:Fallback>
      </mc:AlternateContent>
    </w:r>
  </w:p>
  <w:p w14:paraId="4F15BEC6" w14:textId="77777777" w:rsidR="00490699" w:rsidRDefault="00490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C58B9" w14:textId="77777777" w:rsidR="00CE4C87" w:rsidRDefault="00CE4C87">
      <w:r>
        <w:separator/>
      </w:r>
    </w:p>
  </w:footnote>
  <w:footnote w:type="continuationSeparator" w:id="0">
    <w:p w14:paraId="6FF22649" w14:textId="77777777" w:rsidR="00CE4C87" w:rsidRDefault="00CE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704A8" w14:textId="77777777" w:rsidR="00490699" w:rsidRPr="00A85341" w:rsidRDefault="00490699">
    <w:pPr>
      <w:pStyle w:val="Encabezado"/>
      <w:rPr>
        <w:rFonts w:ascii="Constantia" w:eastAsia="FangSong" w:hAnsi="Constantia"/>
        <w:smallCaps/>
        <w:sz w:val="32"/>
        <w:szCs w:val="32"/>
        <w:lang w:val="es-ES"/>
      </w:rPr>
    </w:pPr>
    <w:r w:rsidRPr="00A85341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1867D643" wp14:editId="629399A3">
          <wp:simplePos x="0" y="0"/>
          <wp:positionH relativeFrom="column">
            <wp:posOffset>0</wp:posOffset>
          </wp:positionH>
          <wp:positionV relativeFrom="paragraph">
            <wp:posOffset>-254000</wp:posOffset>
          </wp:positionV>
          <wp:extent cx="740410" cy="940435"/>
          <wp:effectExtent l="0" t="0" r="0" b="0"/>
          <wp:wrapSquare wrapText="bothSides"/>
          <wp:docPr id="1" name="Imagen 1" descr="C:\Users\Soporte Tecnico\Pictures\Logo UdG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 Tecnico\Pictures\Logo UdG By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</w:t>
    </w:r>
    <w:r w:rsidRPr="00A85341">
      <w:rPr>
        <w:rFonts w:ascii="Constantia" w:eastAsia="FangSong" w:hAnsi="Constantia"/>
        <w:smallCaps/>
        <w:sz w:val="32"/>
        <w:szCs w:val="32"/>
        <w:lang w:val="es-ES"/>
      </w:rPr>
      <w:t>Universidad de Guadalajara</w:t>
    </w:r>
  </w:p>
  <w:p w14:paraId="7F2CD137" w14:textId="1E80E64E" w:rsidR="00497E50" w:rsidRPr="0033268C" w:rsidRDefault="00490699" w:rsidP="00497E50">
    <w:pPr>
      <w:rPr>
        <w:rFonts w:ascii="Arial" w:hAnsi="Arial" w:cs="Arial"/>
        <w:b/>
        <w:sz w:val="18"/>
        <w:szCs w:val="18"/>
      </w:rPr>
    </w:pPr>
    <w:r>
      <w:rPr>
        <w:rFonts w:ascii="Constantia" w:hAnsi="Constantia"/>
        <w:sz w:val="32"/>
        <w:szCs w:val="32"/>
      </w:rPr>
      <w:t xml:space="preserve">                </w:t>
    </w:r>
    <w:r w:rsidR="00497E50" w:rsidRPr="00880EEB">
      <w:rPr>
        <w:rFonts w:ascii="Constantia" w:hAnsi="Constantia"/>
        <w:sz w:val="28"/>
        <w:szCs w:val="32"/>
      </w:rPr>
      <w:t>Abogado</w:t>
    </w:r>
    <w:r w:rsidR="00497E50">
      <w:rPr>
        <w:rFonts w:ascii="Constantia" w:hAnsi="Constantia"/>
        <w:sz w:val="28"/>
        <w:szCs w:val="32"/>
      </w:rPr>
      <w:t xml:space="preserve"> </w:t>
    </w:r>
    <w:r w:rsidR="00497E50" w:rsidRPr="00A85341">
      <w:rPr>
        <w:rFonts w:ascii="Constantia" w:hAnsi="Constantia"/>
        <w:sz w:val="32"/>
        <w:szCs w:val="32"/>
      </w:rPr>
      <w:t xml:space="preserve"> </w:t>
    </w:r>
    <w:r w:rsidR="00497E50">
      <w:rPr>
        <w:rFonts w:ascii="Constantia" w:hAnsi="Constantia"/>
        <w:sz w:val="28"/>
        <w:szCs w:val="32"/>
      </w:rPr>
      <w:t xml:space="preserve"> </w:t>
    </w:r>
    <w:r w:rsidR="00497E50" w:rsidRPr="00A85341">
      <w:rPr>
        <w:rFonts w:ascii="Constantia" w:hAnsi="Constantia"/>
        <w:sz w:val="32"/>
        <w:szCs w:val="32"/>
      </w:rPr>
      <w:t xml:space="preserve"> </w:t>
    </w:r>
  </w:p>
  <w:p w14:paraId="714A9398" w14:textId="67DF5E2D" w:rsidR="00490699" w:rsidRPr="00A85341" w:rsidRDefault="00490699">
    <w:pPr>
      <w:pStyle w:val="Encabezado"/>
      <w:rPr>
        <w:rFonts w:ascii="Constantia" w:hAnsi="Constant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228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B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3124"/>
    <w:multiLevelType w:val="multilevel"/>
    <w:tmpl w:val="DDCA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B67A7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4B3359"/>
    <w:multiLevelType w:val="hybridMultilevel"/>
    <w:tmpl w:val="57A8470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AC4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333D3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B3E1642"/>
    <w:multiLevelType w:val="hybridMultilevel"/>
    <w:tmpl w:val="33D4B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52952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467A5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41DF5"/>
    <w:multiLevelType w:val="hybridMultilevel"/>
    <w:tmpl w:val="089A77A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57E89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331657E"/>
    <w:multiLevelType w:val="hybridMultilevel"/>
    <w:tmpl w:val="B2A6347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218BA"/>
    <w:multiLevelType w:val="hybridMultilevel"/>
    <w:tmpl w:val="B3821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18B1"/>
    <w:multiLevelType w:val="multilevel"/>
    <w:tmpl w:val="DEBE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E72CA6"/>
    <w:multiLevelType w:val="hybridMultilevel"/>
    <w:tmpl w:val="5CAA4D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2EDE"/>
    <w:multiLevelType w:val="hybridMultilevel"/>
    <w:tmpl w:val="523059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04E40"/>
    <w:multiLevelType w:val="hybridMultilevel"/>
    <w:tmpl w:val="4C0A7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698D"/>
    <w:multiLevelType w:val="hybridMultilevel"/>
    <w:tmpl w:val="4C001F7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10D8B"/>
    <w:multiLevelType w:val="multilevel"/>
    <w:tmpl w:val="826C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B258E4"/>
    <w:multiLevelType w:val="hybridMultilevel"/>
    <w:tmpl w:val="EE8863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639BA"/>
    <w:multiLevelType w:val="hybridMultilevel"/>
    <w:tmpl w:val="A8B0E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160A1"/>
    <w:multiLevelType w:val="hybridMultilevel"/>
    <w:tmpl w:val="050851BC"/>
    <w:lvl w:ilvl="0" w:tplc="66A41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360"/>
        </w:tabs>
      </w:pPr>
    </w:lvl>
    <w:lvl w:ilvl="2" w:tplc="59B8801C">
      <w:numFmt w:val="none"/>
      <w:lvlText w:val=""/>
      <w:lvlJc w:val="left"/>
      <w:pPr>
        <w:tabs>
          <w:tab w:val="num" w:pos="360"/>
        </w:tabs>
      </w:pPr>
    </w:lvl>
    <w:lvl w:ilvl="3" w:tplc="3F68F3A8">
      <w:numFmt w:val="none"/>
      <w:lvlText w:val=""/>
      <w:lvlJc w:val="left"/>
      <w:pPr>
        <w:tabs>
          <w:tab w:val="num" w:pos="360"/>
        </w:tabs>
      </w:pPr>
    </w:lvl>
    <w:lvl w:ilvl="4" w:tplc="20465E88">
      <w:numFmt w:val="none"/>
      <w:lvlText w:val=""/>
      <w:lvlJc w:val="left"/>
      <w:pPr>
        <w:tabs>
          <w:tab w:val="num" w:pos="360"/>
        </w:tabs>
      </w:pPr>
    </w:lvl>
    <w:lvl w:ilvl="5" w:tplc="13027C16">
      <w:numFmt w:val="none"/>
      <w:lvlText w:val=""/>
      <w:lvlJc w:val="left"/>
      <w:pPr>
        <w:tabs>
          <w:tab w:val="num" w:pos="360"/>
        </w:tabs>
      </w:pPr>
    </w:lvl>
    <w:lvl w:ilvl="6" w:tplc="F09E730A">
      <w:numFmt w:val="none"/>
      <w:lvlText w:val=""/>
      <w:lvlJc w:val="left"/>
      <w:pPr>
        <w:tabs>
          <w:tab w:val="num" w:pos="360"/>
        </w:tabs>
      </w:pPr>
    </w:lvl>
    <w:lvl w:ilvl="7" w:tplc="CE2E30D0">
      <w:numFmt w:val="none"/>
      <w:lvlText w:val=""/>
      <w:lvlJc w:val="left"/>
      <w:pPr>
        <w:tabs>
          <w:tab w:val="num" w:pos="360"/>
        </w:tabs>
      </w:pPr>
    </w:lvl>
    <w:lvl w:ilvl="8" w:tplc="F206988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E653E74"/>
    <w:multiLevelType w:val="hybridMultilevel"/>
    <w:tmpl w:val="3ACE41C0"/>
    <w:lvl w:ilvl="0" w:tplc="0C0A0019">
      <w:start w:val="1"/>
      <w:numFmt w:val="lowerLetter"/>
      <w:lvlText w:val="%1."/>
      <w:lvlJc w:val="left"/>
      <w:pPr>
        <w:ind w:left="862" w:hanging="360"/>
      </w:pPr>
      <w:rPr>
        <w:strike w:val="0"/>
      </w:rPr>
    </w:lvl>
    <w:lvl w:ilvl="1" w:tplc="080A0019">
      <w:start w:val="1"/>
      <w:numFmt w:val="lowerLetter"/>
      <w:lvlText w:val="%2."/>
      <w:lvlJc w:val="left"/>
      <w:pPr>
        <w:ind w:left="1713" w:hanging="360"/>
      </w:pPr>
    </w:lvl>
    <w:lvl w:ilvl="2" w:tplc="D7E63590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7"/>
  </w:num>
  <w:num w:numId="3">
    <w:abstractNumId w:val="12"/>
  </w:num>
  <w:num w:numId="4">
    <w:abstractNumId w:val="17"/>
  </w:num>
  <w:num w:numId="5">
    <w:abstractNumId w:val="2"/>
  </w:num>
  <w:num w:numId="6">
    <w:abstractNumId w:val="19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5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18"/>
  </w:num>
  <w:num w:numId="18">
    <w:abstractNumId w:val="10"/>
  </w:num>
  <w:num w:numId="19">
    <w:abstractNumId w:val="20"/>
  </w:num>
  <w:num w:numId="20">
    <w:abstractNumId w:val="4"/>
  </w:num>
  <w:num w:numId="21">
    <w:abstractNumId w:val="23"/>
  </w:num>
  <w:num w:numId="22">
    <w:abstractNumId w:val="16"/>
  </w:num>
  <w:num w:numId="23">
    <w:abstractNumId w:val="21"/>
  </w:num>
  <w:num w:numId="2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B48"/>
    <w:rsid w:val="0000048B"/>
    <w:rsid w:val="00000627"/>
    <w:rsid w:val="000024D5"/>
    <w:rsid w:val="00011497"/>
    <w:rsid w:val="00012A80"/>
    <w:rsid w:val="00015DBA"/>
    <w:rsid w:val="00015E0E"/>
    <w:rsid w:val="00020440"/>
    <w:rsid w:val="00020E75"/>
    <w:rsid w:val="00021837"/>
    <w:rsid w:val="00022E5D"/>
    <w:rsid w:val="00025B31"/>
    <w:rsid w:val="00026F02"/>
    <w:rsid w:val="000345DF"/>
    <w:rsid w:val="000367CD"/>
    <w:rsid w:val="00037807"/>
    <w:rsid w:val="00040463"/>
    <w:rsid w:val="0004206C"/>
    <w:rsid w:val="000522FC"/>
    <w:rsid w:val="0005280D"/>
    <w:rsid w:val="00054996"/>
    <w:rsid w:val="00055215"/>
    <w:rsid w:val="0005586C"/>
    <w:rsid w:val="00062FEA"/>
    <w:rsid w:val="00063F6C"/>
    <w:rsid w:val="00064186"/>
    <w:rsid w:val="00072DFF"/>
    <w:rsid w:val="000732EA"/>
    <w:rsid w:val="00074161"/>
    <w:rsid w:val="000817CC"/>
    <w:rsid w:val="00090592"/>
    <w:rsid w:val="00091563"/>
    <w:rsid w:val="000957FD"/>
    <w:rsid w:val="000963F4"/>
    <w:rsid w:val="000A6727"/>
    <w:rsid w:val="000B0B08"/>
    <w:rsid w:val="000B1108"/>
    <w:rsid w:val="000B2AE3"/>
    <w:rsid w:val="000B43CC"/>
    <w:rsid w:val="000C0FDE"/>
    <w:rsid w:val="000C39A7"/>
    <w:rsid w:val="000C6E0A"/>
    <w:rsid w:val="000D18E1"/>
    <w:rsid w:val="000D35BF"/>
    <w:rsid w:val="000D7A03"/>
    <w:rsid w:val="000D7C28"/>
    <w:rsid w:val="000E3CCB"/>
    <w:rsid w:val="000E42AC"/>
    <w:rsid w:val="000F279A"/>
    <w:rsid w:val="000F3A7B"/>
    <w:rsid w:val="000F456F"/>
    <w:rsid w:val="000F60F2"/>
    <w:rsid w:val="00104883"/>
    <w:rsid w:val="00107B29"/>
    <w:rsid w:val="001127E3"/>
    <w:rsid w:val="0011438A"/>
    <w:rsid w:val="00114430"/>
    <w:rsid w:val="00117FE7"/>
    <w:rsid w:val="00131ADA"/>
    <w:rsid w:val="0013376B"/>
    <w:rsid w:val="00135A6A"/>
    <w:rsid w:val="00135F94"/>
    <w:rsid w:val="00136B48"/>
    <w:rsid w:val="00140216"/>
    <w:rsid w:val="00140B59"/>
    <w:rsid w:val="00143223"/>
    <w:rsid w:val="00145011"/>
    <w:rsid w:val="001461E5"/>
    <w:rsid w:val="00146F14"/>
    <w:rsid w:val="00147A3D"/>
    <w:rsid w:val="00170468"/>
    <w:rsid w:val="001715E2"/>
    <w:rsid w:val="001747F6"/>
    <w:rsid w:val="00175F85"/>
    <w:rsid w:val="00177473"/>
    <w:rsid w:val="00180885"/>
    <w:rsid w:val="00181842"/>
    <w:rsid w:val="00182B66"/>
    <w:rsid w:val="0019509C"/>
    <w:rsid w:val="001A0A5B"/>
    <w:rsid w:val="001A3551"/>
    <w:rsid w:val="001A3A5C"/>
    <w:rsid w:val="001A3DF0"/>
    <w:rsid w:val="001A4BCF"/>
    <w:rsid w:val="001A698E"/>
    <w:rsid w:val="001B443C"/>
    <w:rsid w:val="001B54C0"/>
    <w:rsid w:val="001B595F"/>
    <w:rsid w:val="001B6962"/>
    <w:rsid w:val="001C5364"/>
    <w:rsid w:val="001C58D8"/>
    <w:rsid w:val="001C67C2"/>
    <w:rsid w:val="001C6AE5"/>
    <w:rsid w:val="001C7A14"/>
    <w:rsid w:val="001E33B3"/>
    <w:rsid w:val="001E3B00"/>
    <w:rsid w:val="001E4B17"/>
    <w:rsid w:val="001E544F"/>
    <w:rsid w:val="001E5C72"/>
    <w:rsid w:val="001F176C"/>
    <w:rsid w:val="001F5026"/>
    <w:rsid w:val="00217138"/>
    <w:rsid w:val="002227BF"/>
    <w:rsid w:val="002228D3"/>
    <w:rsid w:val="00226F7A"/>
    <w:rsid w:val="00227A05"/>
    <w:rsid w:val="0023365C"/>
    <w:rsid w:val="0024165D"/>
    <w:rsid w:val="0026297B"/>
    <w:rsid w:val="0026698C"/>
    <w:rsid w:val="00273766"/>
    <w:rsid w:val="0027518A"/>
    <w:rsid w:val="0027600F"/>
    <w:rsid w:val="00276130"/>
    <w:rsid w:val="00277123"/>
    <w:rsid w:val="002808F8"/>
    <w:rsid w:val="00280D37"/>
    <w:rsid w:val="00283357"/>
    <w:rsid w:val="002850B8"/>
    <w:rsid w:val="002A1BF3"/>
    <w:rsid w:val="002B50D8"/>
    <w:rsid w:val="002B5623"/>
    <w:rsid w:val="002B7023"/>
    <w:rsid w:val="002C33EB"/>
    <w:rsid w:val="002C3FA3"/>
    <w:rsid w:val="002D1554"/>
    <w:rsid w:val="002D2E94"/>
    <w:rsid w:val="002D34FC"/>
    <w:rsid w:val="002D772B"/>
    <w:rsid w:val="002E3722"/>
    <w:rsid w:val="002E74E1"/>
    <w:rsid w:val="002F4E9C"/>
    <w:rsid w:val="003005C6"/>
    <w:rsid w:val="0030548A"/>
    <w:rsid w:val="0031310A"/>
    <w:rsid w:val="0031564B"/>
    <w:rsid w:val="00317437"/>
    <w:rsid w:val="00323328"/>
    <w:rsid w:val="00323814"/>
    <w:rsid w:val="00323CA1"/>
    <w:rsid w:val="00327D13"/>
    <w:rsid w:val="0033204D"/>
    <w:rsid w:val="0033268C"/>
    <w:rsid w:val="00332843"/>
    <w:rsid w:val="0033433E"/>
    <w:rsid w:val="0033707A"/>
    <w:rsid w:val="00343142"/>
    <w:rsid w:val="00350604"/>
    <w:rsid w:val="00350C3B"/>
    <w:rsid w:val="00354496"/>
    <w:rsid w:val="00354BEA"/>
    <w:rsid w:val="00357DA8"/>
    <w:rsid w:val="00365464"/>
    <w:rsid w:val="003707B6"/>
    <w:rsid w:val="00372E89"/>
    <w:rsid w:val="00374C17"/>
    <w:rsid w:val="003773BC"/>
    <w:rsid w:val="003775A4"/>
    <w:rsid w:val="003903E2"/>
    <w:rsid w:val="0039191F"/>
    <w:rsid w:val="00394502"/>
    <w:rsid w:val="00394830"/>
    <w:rsid w:val="003976FC"/>
    <w:rsid w:val="0039789C"/>
    <w:rsid w:val="003A3744"/>
    <w:rsid w:val="003B0244"/>
    <w:rsid w:val="003B1ED8"/>
    <w:rsid w:val="003B38CE"/>
    <w:rsid w:val="003C1DE2"/>
    <w:rsid w:val="003C2BF0"/>
    <w:rsid w:val="003C35FE"/>
    <w:rsid w:val="003D770C"/>
    <w:rsid w:val="003E2AFA"/>
    <w:rsid w:val="003F1E80"/>
    <w:rsid w:val="003F4244"/>
    <w:rsid w:val="003F64CA"/>
    <w:rsid w:val="0040171F"/>
    <w:rsid w:val="004047DF"/>
    <w:rsid w:val="00413CC4"/>
    <w:rsid w:val="00426342"/>
    <w:rsid w:val="00430116"/>
    <w:rsid w:val="004313AD"/>
    <w:rsid w:val="00431824"/>
    <w:rsid w:val="00431B70"/>
    <w:rsid w:val="004421B7"/>
    <w:rsid w:val="00446149"/>
    <w:rsid w:val="004474CD"/>
    <w:rsid w:val="00452AA5"/>
    <w:rsid w:val="00457199"/>
    <w:rsid w:val="00463097"/>
    <w:rsid w:val="00463909"/>
    <w:rsid w:val="0047323E"/>
    <w:rsid w:val="004746B1"/>
    <w:rsid w:val="00476F1A"/>
    <w:rsid w:val="00480884"/>
    <w:rsid w:val="004843A0"/>
    <w:rsid w:val="004856A3"/>
    <w:rsid w:val="004877B3"/>
    <w:rsid w:val="004878E0"/>
    <w:rsid w:val="00490699"/>
    <w:rsid w:val="004906D2"/>
    <w:rsid w:val="00490AD4"/>
    <w:rsid w:val="004912DE"/>
    <w:rsid w:val="00491D79"/>
    <w:rsid w:val="00492D8E"/>
    <w:rsid w:val="00497DB3"/>
    <w:rsid w:val="00497E50"/>
    <w:rsid w:val="004A0D8F"/>
    <w:rsid w:val="004A280E"/>
    <w:rsid w:val="004A3F48"/>
    <w:rsid w:val="004B1F44"/>
    <w:rsid w:val="004B49A5"/>
    <w:rsid w:val="004B67D5"/>
    <w:rsid w:val="004B7711"/>
    <w:rsid w:val="004C10D0"/>
    <w:rsid w:val="004C3ECB"/>
    <w:rsid w:val="004D6962"/>
    <w:rsid w:val="004D7B37"/>
    <w:rsid w:val="004E1E7A"/>
    <w:rsid w:val="004E4917"/>
    <w:rsid w:val="004F42EA"/>
    <w:rsid w:val="004F4FB7"/>
    <w:rsid w:val="004F6C6B"/>
    <w:rsid w:val="004F7C97"/>
    <w:rsid w:val="005058B4"/>
    <w:rsid w:val="00506BBC"/>
    <w:rsid w:val="005074DD"/>
    <w:rsid w:val="0051314F"/>
    <w:rsid w:val="00514BC9"/>
    <w:rsid w:val="00517C0C"/>
    <w:rsid w:val="005241AD"/>
    <w:rsid w:val="00527C86"/>
    <w:rsid w:val="00531DE9"/>
    <w:rsid w:val="0053511B"/>
    <w:rsid w:val="0053680B"/>
    <w:rsid w:val="00541017"/>
    <w:rsid w:val="0054125C"/>
    <w:rsid w:val="005436E5"/>
    <w:rsid w:val="00556252"/>
    <w:rsid w:val="005573DE"/>
    <w:rsid w:val="00557741"/>
    <w:rsid w:val="00560DBC"/>
    <w:rsid w:val="005631DD"/>
    <w:rsid w:val="005656F1"/>
    <w:rsid w:val="00572446"/>
    <w:rsid w:val="00576D55"/>
    <w:rsid w:val="00590671"/>
    <w:rsid w:val="00592AFD"/>
    <w:rsid w:val="00594981"/>
    <w:rsid w:val="005A1C78"/>
    <w:rsid w:val="005B23ED"/>
    <w:rsid w:val="005B51C2"/>
    <w:rsid w:val="005C41F3"/>
    <w:rsid w:val="005D39C2"/>
    <w:rsid w:val="005E75D0"/>
    <w:rsid w:val="005F073A"/>
    <w:rsid w:val="005F114A"/>
    <w:rsid w:val="005F170C"/>
    <w:rsid w:val="005F1882"/>
    <w:rsid w:val="005F2A50"/>
    <w:rsid w:val="005F36BD"/>
    <w:rsid w:val="005F53F4"/>
    <w:rsid w:val="005F5498"/>
    <w:rsid w:val="00602317"/>
    <w:rsid w:val="00604CFD"/>
    <w:rsid w:val="00607634"/>
    <w:rsid w:val="006108A3"/>
    <w:rsid w:val="00621141"/>
    <w:rsid w:val="006235B5"/>
    <w:rsid w:val="00624491"/>
    <w:rsid w:val="00636287"/>
    <w:rsid w:val="00643C6D"/>
    <w:rsid w:val="0065501C"/>
    <w:rsid w:val="00655E7D"/>
    <w:rsid w:val="00656531"/>
    <w:rsid w:val="0066153E"/>
    <w:rsid w:val="00661731"/>
    <w:rsid w:val="00662822"/>
    <w:rsid w:val="006706BE"/>
    <w:rsid w:val="006724CF"/>
    <w:rsid w:val="00681DA0"/>
    <w:rsid w:val="006823FD"/>
    <w:rsid w:val="00683286"/>
    <w:rsid w:val="00687875"/>
    <w:rsid w:val="0069399C"/>
    <w:rsid w:val="00695DE9"/>
    <w:rsid w:val="006A1A16"/>
    <w:rsid w:val="006A3345"/>
    <w:rsid w:val="006A3753"/>
    <w:rsid w:val="006A605E"/>
    <w:rsid w:val="006A6309"/>
    <w:rsid w:val="006B05A0"/>
    <w:rsid w:val="006B364B"/>
    <w:rsid w:val="006B4945"/>
    <w:rsid w:val="006B6E17"/>
    <w:rsid w:val="006B7C2C"/>
    <w:rsid w:val="006C020C"/>
    <w:rsid w:val="006C19E9"/>
    <w:rsid w:val="006C22B5"/>
    <w:rsid w:val="006C7E8B"/>
    <w:rsid w:val="006D3A31"/>
    <w:rsid w:val="006D69D8"/>
    <w:rsid w:val="006D6C4F"/>
    <w:rsid w:val="006D715D"/>
    <w:rsid w:val="006E37D2"/>
    <w:rsid w:val="006E6DC3"/>
    <w:rsid w:val="006E77AF"/>
    <w:rsid w:val="006F0CBD"/>
    <w:rsid w:val="006F2D91"/>
    <w:rsid w:val="006F348A"/>
    <w:rsid w:val="006F7146"/>
    <w:rsid w:val="00705B2F"/>
    <w:rsid w:val="00706416"/>
    <w:rsid w:val="00706502"/>
    <w:rsid w:val="0071230E"/>
    <w:rsid w:val="00721594"/>
    <w:rsid w:val="00723CFA"/>
    <w:rsid w:val="0073157C"/>
    <w:rsid w:val="0073796D"/>
    <w:rsid w:val="00737ED0"/>
    <w:rsid w:val="0074244C"/>
    <w:rsid w:val="00750F3B"/>
    <w:rsid w:val="007520AE"/>
    <w:rsid w:val="00756D02"/>
    <w:rsid w:val="00761744"/>
    <w:rsid w:val="0076289D"/>
    <w:rsid w:val="00763360"/>
    <w:rsid w:val="007802F6"/>
    <w:rsid w:val="00784040"/>
    <w:rsid w:val="00794078"/>
    <w:rsid w:val="00795C4B"/>
    <w:rsid w:val="007A1A1C"/>
    <w:rsid w:val="007A3FBC"/>
    <w:rsid w:val="007A43BF"/>
    <w:rsid w:val="007A4DBE"/>
    <w:rsid w:val="007B149D"/>
    <w:rsid w:val="007B501C"/>
    <w:rsid w:val="007B5EC6"/>
    <w:rsid w:val="007C7C9D"/>
    <w:rsid w:val="007C7F88"/>
    <w:rsid w:val="007D1E4C"/>
    <w:rsid w:val="007D2F50"/>
    <w:rsid w:val="007D4866"/>
    <w:rsid w:val="007D4BD1"/>
    <w:rsid w:val="007D5F55"/>
    <w:rsid w:val="007E34AC"/>
    <w:rsid w:val="007F04A4"/>
    <w:rsid w:val="007F2A85"/>
    <w:rsid w:val="007F311A"/>
    <w:rsid w:val="007F4FCD"/>
    <w:rsid w:val="0080077F"/>
    <w:rsid w:val="00802B30"/>
    <w:rsid w:val="00803455"/>
    <w:rsid w:val="00803897"/>
    <w:rsid w:val="00805706"/>
    <w:rsid w:val="00806EF5"/>
    <w:rsid w:val="00810760"/>
    <w:rsid w:val="008120CF"/>
    <w:rsid w:val="0081320D"/>
    <w:rsid w:val="00820117"/>
    <w:rsid w:val="00822B5F"/>
    <w:rsid w:val="008302AA"/>
    <w:rsid w:val="008327E5"/>
    <w:rsid w:val="00841358"/>
    <w:rsid w:val="00844CDE"/>
    <w:rsid w:val="0085124D"/>
    <w:rsid w:val="00853AA9"/>
    <w:rsid w:val="0085443E"/>
    <w:rsid w:val="008602DB"/>
    <w:rsid w:val="00860C16"/>
    <w:rsid w:val="00861CC1"/>
    <w:rsid w:val="00863AA3"/>
    <w:rsid w:val="0086580D"/>
    <w:rsid w:val="008731A5"/>
    <w:rsid w:val="00884950"/>
    <w:rsid w:val="008860C8"/>
    <w:rsid w:val="00887C30"/>
    <w:rsid w:val="0089385D"/>
    <w:rsid w:val="00894551"/>
    <w:rsid w:val="008965E5"/>
    <w:rsid w:val="00896E09"/>
    <w:rsid w:val="008A20EA"/>
    <w:rsid w:val="008A263B"/>
    <w:rsid w:val="008A365A"/>
    <w:rsid w:val="008A57DC"/>
    <w:rsid w:val="008A57FA"/>
    <w:rsid w:val="008A69D1"/>
    <w:rsid w:val="008A6FE6"/>
    <w:rsid w:val="008A740D"/>
    <w:rsid w:val="008B4BB9"/>
    <w:rsid w:val="008C2FAC"/>
    <w:rsid w:val="008C58E5"/>
    <w:rsid w:val="008C5EA9"/>
    <w:rsid w:val="008C62B2"/>
    <w:rsid w:val="008C6BF4"/>
    <w:rsid w:val="008D17F2"/>
    <w:rsid w:val="008D460C"/>
    <w:rsid w:val="008D6889"/>
    <w:rsid w:val="008D7146"/>
    <w:rsid w:val="008E3624"/>
    <w:rsid w:val="008F02F7"/>
    <w:rsid w:val="008F19EF"/>
    <w:rsid w:val="008F1B88"/>
    <w:rsid w:val="00903475"/>
    <w:rsid w:val="00907A83"/>
    <w:rsid w:val="00911025"/>
    <w:rsid w:val="0091231F"/>
    <w:rsid w:val="0091328A"/>
    <w:rsid w:val="00913959"/>
    <w:rsid w:val="00917F1E"/>
    <w:rsid w:val="00930455"/>
    <w:rsid w:val="00935446"/>
    <w:rsid w:val="009363B3"/>
    <w:rsid w:val="0094014F"/>
    <w:rsid w:val="009429FE"/>
    <w:rsid w:val="00943070"/>
    <w:rsid w:val="00944CB8"/>
    <w:rsid w:val="00946007"/>
    <w:rsid w:val="00950035"/>
    <w:rsid w:val="00954ECB"/>
    <w:rsid w:val="00957C90"/>
    <w:rsid w:val="00957E78"/>
    <w:rsid w:val="00957F64"/>
    <w:rsid w:val="0096253F"/>
    <w:rsid w:val="009652D5"/>
    <w:rsid w:val="009707A0"/>
    <w:rsid w:val="009739D8"/>
    <w:rsid w:val="00986341"/>
    <w:rsid w:val="00990E68"/>
    <w:rsid w:val="00993829"/>
    <w:rsid w:val="009942A4"/>
    <w:rsid w:val="009A0A41"/>
    <w:rsid w:val="009A14AC"/>
    <w:rsid w:val="009A1B4D"/>
    <w:rsid w:val="009A2942"/>
    <w:rsid w:val="009A546F"/>
    <w:rsid w:val="009A5C0D"/>
    <w:rsid w:val="009A74FD"/>
    <w:rsid w:val="009A7855"/>
    <w:rsid w:val="009B14CC"/>
    <w:rsid w:val="009B3CB2"/>
    <w:rsid w:val="009B468B"/>
    <w:rsid w:val="009B50B4"/>
    <w:rsid w:val="009B593B"/>
    <w:rsid w:val="009C6A1B"/>
    <w:rsid w:val="009C7EEC"/>
    <w:rsid w:val="009D5ADA"/>
    <w:rsid w:val="009E299C"/>
    <w:rsid w:val="009E7181"/>
    <w:rsid w:val="009F20BC"/>
    <w:rsid w:val="00A03AAE"/>
    <w:rsid w:val="00A06849"/>
    <w:rsid w:val="00A10CE5"/>
    <w:rsid w:val="00A12809"/>
    <w:rsid w:val="00A1589D"/>
    <w:rsid w:val="00A15957"/>
    <w:rsid w:val="00A174EC"/>
    <w:rsid w:val="00A20599"/>
    <w:rsid w:val="00A22F6A"/>
    <w:rsid w:val="00A23C5F"/>
    <w:rsid w:val="00A31A15"/>
    <w:rsid w:val="00A32C5D"/>
    <w:rsid w:val="00A32C6F"/>
    <w:rsid w:val="00A34B25"/>
    <w:rsid w:val="00A34EF2"/>
    <w:rsid w:val="00A3545C"/>
    <w:rsid w:val="00A37C84"/>
    <w:rsid w:val="00A400C1"/>
    <w:rsid w:val="00A41510"/>
    <w:rsid w:val="00A51ECA"/>
    <w:rsid w:val="00A52EA9"/>
    <w:rsid w:val="00A53836"/>
    <w:rsid w:val="00A56548"/>
    <w:rsid w:val="00A60655"/>
    <w:rsid w:val="00A61032"/>
    <w:rsid w:val="00A671F7"/>
    <w:rsid w:val="00A71A54"/>
    <w:rsid w:val="00A73909"/>
    <w:rsid w:val="00A81D48"/>
    <w:rsid w:val="00A85341"/>
    <w:rsid w:val="00A87B28"/>
    <w:rsid w:val="00A900EA"/>
    <w:rsid w:val="00A9345E"/>
    <w:rsid w:val="00A95283"/>
    <w:rsid w:val="00AB3F0F"/>
    <w:rsid w:val="00AB4713"/>
    <w:rsid w:val="00AB6F7F"/>
    <w:rsid w:val="00AC2AE0"/>
    <w:rsid w:val="00AC4095"/>
    <w:rsid w:val="00AD2256"/>
    <w:rsid w:val="00AD3622"/>
    <w:rsid w:val="00AD57A1"/>
    <w:rsid w:val="00AD6285"/>
    <w:rsid w:val="00AE21D2"/>
    <w:rsid w:val="00AE22A8"/>
    <w:rsid w:val="00AE530A"/>
    <w:rsid w:val="00AF7784"/>
    <w:rsid w:val="00B020A5"/>
    <w:rsid w:val="00B042E5"/>
    <w:rsid w:val="00B055AC"/>
    <w:rsid w:val="00B05BEE"/>
    <w:rsid w:val="00B125FD"/>
    <w:rsid w:val="00B15D16"/>
    <w:rsid w:val="00B16F7B"/>
    <w:rsid w:val="00B2051C"/>
    <w:rsid w:val="00B221B0"/>
    <w:rsid w:val="00B238CF"/>
    <w:rsid w:val="00B40B80"/>
    <w:rsid w:val="00B411AC"/>
    <w:rsid w:val="00B4194A"/>
    <w:rsid w:val="00B4328A"/>
    <w:rsid w:val="00B45742"/>
    <w:rsid w:val="00B458B2"/>
    <w:rsid w:val="00B514E4"/>
    <w:rsid w:val="00B52D23"/>
    <w:rsid w:val="00B61C81"/>
    <w:rsid w:val="00B621A9"/>
    <w:rsid w:val="00B62D98"/>
    <w:rsid w:val="00B65195"/>
    <w:rsid w:val="00B672C5"/>
    <w:rsid w:val="00B70137"/>
    <w:rsid w:val="00B72A65"/>
    <w:rsid w:val="00B73A0D"/>
    <w:rsid w:val="00B75E41"/>
    <w:rsid w:val="00B80F0C"/>
    <w:rsid w:val="00B82CE2"/>
    <w:rsid w:val="00B87021"/>
    <w:rsid w:val="00B871D6"/>
    <w:rsid w:val="00B87E2C"/>
    <w:rsid w:val="00B97236"/>
    <w:rsid w:val="00BA06E5"/>
    <w:rsid w:val="00BA4B27"/>
    <w:rsid w:val="00BA7A95"/>
    <w:rsid w:val="00BB08C9"/>
    <w:rsid w:val="00BB2113"/>
    <w:rsid w:val="00BB46CD"/>
    <w:rsid w:val="00BB785B"/>
    <w:rsid w:val="00BC58D2"/>
    <w:rsid w:val="00BD0B43"/>
    <w:rsid w:val="00BD5F0B"/>
    <w:rsid w:val="00BD6107"/>
    <w:rsid w:val="00BD7634"/>
    <w:rsid w:val="00BE3760"/>
    <w:rsid w:val="00BE6C6F"/>
    <w:rsid w:val="00BE7A7C"/>
    <w:rsid w:val="00BF1683"/>
    <w:rsid w:val="00BF3394"/>
    <w:rsid w:val="00BF3B47"/>
    <w:rsid w:val="00BF7DEB"/>
    <w:rsid w:val="00C023CE"/>
    <w:rsid w:val="00C02F91"/>
    <w:rsid w:val="00C0673F"/>
    <w:rsid w:val="00C079D3"/>
    <w:rsid w:val="00C118E1"/>
    <w:rsid w:val="00C16B3E"/>
    <w:rsid w:val="00C26A37"/>
    <w:rsid w:val="00C318DB"/>
    <w:rsid w:val="00C37523"/>
    <w:rsid w:val="00C41D98"/>
    <w:rsid w:val="00C44552"/>
    <w:rsid w:val="00C550AC"/>
    <w:rsid w:val="00C57775"/>
    <w:rsid w:val="00C630A0"/>
    <w:rsid w:val="00C75437"/>
    <w:rsid w:val="00C7578E"/>
    <w:rsid w:val="00C7665C"/>
    <w:rsid w:val="00C768D9"/>
    <w:rsid w:val="00C7773B"/>
    <w:rsid w:val="00C82070"/>
    <w:rsid w:val="00C82071"/>
    <w:rsid w:val="00C869DB"/>
    <w:rsid w:val="00C93969"/>
    <w:rsid w:val="00C94518"/>
    <w:rsid w:val="00C95132"/>
    <w:rsid w:val="00CA0FF0"/>
    <w:rsid w:val="00CA1C9F"/>
    <w:rsid w:val="00CA53AB"/>
    <w:rsid w:val="00CA750A"/>
    <w:rsid w:val="00CB2B2C"/>
    <w:rsid w:val="00CB3CD8"/>
    <w:rsid w:val="00CD57C1"/>
    <w:rsid w:val="00CD6AEA"/>
    <w:rsid w:val="00CD7F8B"/>
    <w:rsid w:val="00CE0B8C"/>
    <w:rsid w:val="00CE15F9"/>
    <w:rsid w:val="00CE22D5"/>
    <w:rsid w:val="00CE32ED"/>
    <w:rsid w:val="00CE4C87"/>
    <w:rsid w:val="00CF013C"/>
    <w:rsid w:val="00CF0D52"/>
    <w:rsid w:val="00CF3E93"/>
    <w:rsid w:val="00CF3EF4"/>
    <w:rsid w:val="00CF7C47"/>
    <w:rsid w:val="00D02BF1"/>
    <w:rsid w:val="00D048B8"/>
    <w:rsid w:val="00D11B0F"/>
    <w:rsid w:val="00D12448"/>
    <w:rsid w:val="00D14D40"/>
    <w:rsid w:val="00D165FD"/>
    <w:rsid w:val="00D200DC"/>
    <w:rsid w:val="00D217BE"/>
    <w:rsid w:val="00D22568"/>
    <w:rsid w:val="00D22CCF"/>
    <w:rsid w:val="00D23E9F"/>
    <w:rsid w:val="00D326FC"/>
    <w:rsid w:val="00D33CAA"/>
    <w:rsid w:val="00D3617A"/>
    <w:rsid w:val="00D36323"/>
    <w:rsid w:val="00D3786C"/>
    <w:rsid w:val="00D40162"/>
    <w:rsid w:val="00D43D04"/>
    <w:rsid w:val="00D440E1"/>
    <w:rsid w:val="00D4503D"/>
    <w:rsid w:val="00D45058"/>
    <w:rsid w:val="00D516D0"/>
    <w:rsid w:val="00D56D6B"/>
    <w:rsid w:val="00D572DD"/>
    <w:rsid w:val="00D6042F"/>
    <w:rsid w:val="00D733B3"/>
    <w:rsid w:val="00D81B55"/>
    <w:rsid w:val="00D87613"/>
    <w:rsid w:val="00D87771"/>
    <w:rsid w:val="00DA413D"/>
    <w:rsid w:val="00DA4C88"/>
    <w:rsid w:val="00DB177F"/>
    <w:rsid w:val="00DB40D9"/>
    <w:rsid w:val="00DC4A29"/>
    <w:rsid w:val="00DC602A"/>
    <w:rsid w:val="00DD0BEF"/>
    <w:rsid w:val="00DE1266"/>
    <w:rsid w:val="00DE6857"/>
    <w:rsid w:val="00DE6C49"/>
    <w:rsid w:val="00DF0C20"/>
    <w:rsid w:val="00DF208D"/>
    <w:rsid w:val="00DF2CFD"/>
    <w:rsid w:val="00DF6DB3"/>
    <w:rsid w:val="00E00B15"/>
    <w:rsid w:val="00E00BDD"/>
    <w:rsid w:val="00E02FF5"/>
    <w:rsid w:val="00E060A4"/>
    <w:rsid w:val="00E12283"/>
    <w:rsid w:val="00E12626"/>
    <w:rsid w:val="00E12B03"/>
    <w:rsid w:val="00E13A71"/>
    <w:rsid w:val="00E24AD0"/>
    <w:rsid w:val="00E26766"/>
    <w:rsid w:val="00E30762"/>
    <w:rsid w:val="00E363F2"/>
    <w:rsid w:val="00E37018"/>
    <w:rsid w:val="00E4457F"/>
    <w:rsid w:val="00E502D5"/>
    <w:rsid w:val="00E50F7A"/>
    <w:rsid w:val="00E54A5F"/>
    <w:rsid w:val="00E64CD4"/>
    <w:rsid w:val="00E653A4"/>
    <w:rsid w:val="00E65CD3"/>
    <w:rsid w:val="00E70AFA"/>
    <w:rsid w:val="00E749D3"/>
    <w:rsid w:val="00E77830"/>
    <w:rsid w:val="00E90BD9"/>
    <w:rsid w:val="00E92362"/>
    <w:rsid w:val="00E9588F"/>
    <w:rsid w:val="00EA1E68"/>
    <w:rsid w:val="00EA6087"/>
    <w:rsid w:val="00EA687E"/>
    <w:rsid w:val="00EA7F01"/>
    <w:rsid w:val="00EB1DCD"/>
    <w:rsid w:val="00EB31AF"/>
    <w:rsid w:val="00EB4342"/>
    <w:rsid w:val="00EC221B"/>
    <w:rsid w:val="00EC29C4"/>
    <w:rsid w:val="00EC43BF"/>
    <w:rsid w:val="00EC65A1"/>
    <w:rsid w:val="00ED6647"/>
    <w:rsid w:val="00ED7E15"/>
    <w:rsid w:val="00EE09EA"/>
    <w:rsid w:val="00EF00F8"/>
    <w:rsid w:val="00EF0742"/>
    <w:rsid w:val="00EF5FB5"/>
    <w:rsid w:val="00F01A32"/>
    <w:rsid w:val="00F05FAA"/>
    <w:rsid w:val="00F0731E"/>
    <w:rsid w:val="00F13BD8"/>
    <w:rsid w:val="00F16F42"/>
    <w:rsid w:val="00F2382B"/>
    <w:rsid w:val="00F26515"/>
    <w:rsid w:val="00F5059B"/>
    <w:rsid w:val="00F54627"/>
    <w:rsid w:val="00F5572E"/>
    <w:rsid w:val="00F61EEE"/>
    <w:rsid w:val="00F6260E"/>
    <w:rsid w:val="00F6309C"/>
    <w:rsid w:val="00F65CAA"/>
    <w:rsid w:val="00F74E32"/>
    <w:rsid w:val="00F7670B"/>
    <w:rsid w:val="00F77895"/>
    <w:rsid w:val="00F8106F"/>
    <w:rsid w:val="00F8467C"/>
    <w:rsid w:val="00F84FC8"/>
    <w:rsid w:val="00F8557F"/>
    <w:rsid w:val="00F93D7F"/>
    <w:rsid w:val="00F974F1"/>
    <w:rsid w:val="00FA29BF"/>
    <w:rsid w:val="00FA3A88"/>
    <w:rsid w:val="00FA512F"/>
    <w:rsid w:val="00FB0643"/>
    <w:rsid w:val="00FB1CB4"/>
    <w:rsid w:val="00FC0CB1"/>
    <w:rsid w:val="00FC3515"/>
    <w:rsid w:val="00FC384D"/>
    <w:rsid w:val="00FC6587"/>
    <w:rsid w:val="00FC70EE"/>
    <w:rsid w:val="00FD32ED"/>
    <w:rsid w:val="00FD5E4A"/>
    <w:rsid w:val="00FE2254"/>
    <w:rsid w:val="00FE4E60"/>
    <w:rsid w:val="00FF39D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1B176"/>
  <w15:docId w15:val="{8AD30410-076C-4ECF-BC7C-EC16B0D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CFD"/>
    <w:pPr>
      <w:jc w:val="both"/>
    </w:pPr>
    <w:rPr>
      <w:lang w:eastAsia="es-ES"/>
    </w:rPr>
  </w:style>
  <w:style w:type="paragraph" w:styleId="Ttulo3">
    <w:name w:val="heading 3"/>
    <w:basedOn w:val="Normal"/>
    <w:next w:val="Normal"/>
    <w:qFormat/>
    <w:rsid w:val="00604CFD"/>
    <w:pPr>
      <w:keepNext/>
      <w:spacing w:before="240" w:after="60"/>
      <w:jc w:val="left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604CFD"/>
  </w:style>
  <w:style w:type="paragraph" w:styleId="Piedepgina">
    <w:name w:val="footer"/>
    <w:basedOn w:val="Normal"/>
    <w:link w:val="PiedepginaCar"/>
    <w:uiPriority w:val="99"/>
    <w:rsid w:val="00604CFD"/>
    <w:pPr>
      <w:tabs>
        <w:tab w:val="center" w:pos="4320"/>
        <w:tab w:val="right" w:pos="8640"/>
      </w:tabs>
      <w:jc w:val="left"/>
    </w:pPr>
    <w:rPr>
      <w:color w:val="000000"/>
    </w:rPr>
  </w:style>
  <w:style w:type="paragraph" w:styleId="Encabezado">
    <w:name w:val="header"/>
    <w:basedOn w:val="Normal"/>
    <w:link w:val="EncabezadoCar"/>
    <w:uiPriority w:val="99"/>
    <w:rsid w:val="00604CF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58B4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rsid w:val="00BE6C6F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108"/>
    <w:rPr>
      <w:color w:val="000000"/>
      <w:sz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1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123"/>
    <w:rPr>
      <w:rFonts w:ascii="Tahoma" w:hAnsi="Tahoma" w:cs="Tahoma"/>
      <w:sz w:val="16"/>
      <w:szCs w:val="16"/>
      <w:lang w:val="en-US" w:eastAsia="es-ES"/>
    </w:rPr>
  </w:style>
  <w:style w:type="character" w:styleId="Refdecomentario">
    <w:name w:val="annotation reference"/>
    <w:basedOn w:val="Fuentedeprrafopredeter"/>
    <w:rsid w:val="00D516D0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516D0"/>
  </w:style>
  <w:style w:type="character" w:customStyle="1" w:styleId="TextocomentarioCar">
    <w:name w:val="Texto comentario Car"/>
    <w:basedOn w:val="Fuentedeprrafopredeter"/>
    <w:link w:val="Textocomentario"/>
    <w:rsid w:val="00D516D0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16D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516D0"/>
    <w:rPr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6A605E"/>
    <w:rPr>
      <w:color w:val="0000FF"/>
      <w:u w:val="single"/>
    </w:rPr>
  </w:style>
  <w:style w:type="character" w:styleId="Hipervnculovisitado">
    <w:name w:val="FollowedHyperlink"/>
    <w:basedOn w:val="Fuentedeprrafopredeter"/>
    <w:rsid w:val="006A605E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6A1A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1743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rrafodelista1">
    <w:name w:val="Párrafo de lista1"/>
    <w:basedOn w:val="Normal"/>
    <w:rsid w:val="00A52EA9"/>
    <w:pPr>
      <w:spacing w:before="200" w:after="200" w:line="276" w:lineRule="auto"/>
      <w:ind w:left="720"/>
      <w:jc w:val="left"/>
    </w:pPr>
    <w:rPr>
      <w:rFonts w:ascii="Calibri" w:eastAsia="Calibri" w:hAnsi="Calibri" w:cs="Calibri"/>
      <w:sz w:val="20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nhideWhenUsed/>
    <w:rsid w:val="00750F3B"/>
    <w:pPr>
      <w:spacing w:after="120" w:line="480" w:lineRule="auto"/>
      <w:ind w:left="283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50F3B"/>
    <w:rPr>
      <w:rFonts w:ascii="Calibri" w:eastAsia="Calibri" w:hAnsi="Calibri"/>
      <w:sz w:val="22"/>
      <w:szCs w:val="22"/>
      <w:lang w:eastAsia="en-US"/>
    </w:rPr>
  </w:style>
  <w:style w:type="paragraph" w:customStyle="1" w:styleId="Textodebloque1">
    <w:name w:val="Texto de bloque1"/>
    <w:basedOn w:val="Normal"/>
    <w:rsid w:val="0081320D"/>
    <w:pPr>
      <w:suppressAutoHyphens/>
      <w:spacing w:before="120" w:after="80"/>
      <w:ind w:left="426" w:right="282"/>
      <w:jc w:val="left"/>
    </w:pPr>
    <w:rPr>
      <w:sz w:val="20"/>
      <w:szCs w:val="20"/>
      <w:lang w:val="es-ES" w:eastAsia="ar-SA"/>
    </w:rPr>
  </w:style>
  <w:style w:type="character" w:styleId="nfasis">
    <w:name w:val="Emphasis"/>
    <w:basedOn w:val="Fuentedeprrafopredeter"/>
    <w:uiPriority w:val="20"/>
    <w:qFormat/>
    <w:rsid w:val="009B593B"/>
    <w:rPr>
      <w:i/>
      <w:iCs/>
    </w:rPr>
  </w:style>
  <w:style w:type="character" w:styleId="Textoennegrita">
    <w:name w:val="Strong"/>
    <w:basedOn w:val="Fuentedeprrafopredeter"/>
    <w:uiPriority w:val="22"/>
    <w:qFormat/>
    <w:rsid w:val="009B593B"/>
    <w:rPr>
      <w:b/>
      <w:bCs/>
    </w:rPr>
  </w:style>
  <w:style w:type="paragraph" w:styleId="NormalWeb">
    <w:name w:val="Normal (Web)"/>
    <w:basedOn w:val="Normal"/>
    <w:uiPriority w:val="99"/>
    <w:unhideWhenUsed/>
    <w:rsid w:val="00D12448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rsid w:val="00EF00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00F8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unhideWhenUsed/>
    <w:rsid w:val="00EF00F8"/>
    <w:rPr>
      <w:vertAlign w:val="superscript"/>
    </w:rPr>
  </w:style>
  <w:style w:type="paragraph" w:customStyle="1" w:styleId="Sinespacio">
    <w:name w:val="Sin espacio"/>
    <w:basedOn w:val="Normal"/>
    <w:link w:val="SinespacioCar"/>
    <w:qFormat/>
    <w:rsid w:val="006B4945"/>
    <w:rPr>
      <w:rFonts w:ascii="Arial" w:hAnsi="Arial" w:cs="Arial"/>
      <w:sz w:val="20"/>
      <w:szCs w:val="20"/>
    </w:rPr>
  </w:style>
  <w:style w:type="character" w:customStyle="1" w:styleId="SinespacioCar">
    <w:name w:val="Sin espacio Car"/>
    <w:basedOn w:val="Fuentedeprrafopredeter"/>
    <w:link w:val="Sinespacio"/>
    <w:rsid w:val="006B4945"/>
    <w:rPr>
      <w:rFonts w:ascii="Arial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AB6F7F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FB5D-5509-44D8-80A4-33833AF1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1033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CONTENIDO  TEMÁTICO</vt:lpstr>
      <vt:lpstr>CONTENIDO  TEMÁTICO</vt:lpstr>
    </vt:vector>
  </TitlesOfParts>
  <Company>U. de G.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 TEMÁTICO</dc:title>
  <dc:creator>U de G</dc:creator>
  <cp:lastModifiedBy>524741015915</cp:lastModifiedBy>
  <cp:revision>58</cp:revision>
  <cp:lastPrinted>1999-07-20T19:01:00Z</cp:lastPrinted>
  <dcterms:created xsi:type="dcterms:W3CDTF">2017-06-28T17:58:00Z</dcterms:created>
  <dcterms:modified xsi:type="dcterms:W3CDTF">2020-09-23T04:20:00Z</dcterms:modified>
</cp:coreProperties>
</file>